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2BC3" w14:textId="77777777" w:rsidR="00766257" w:rsidRPr="00F0139C" w:rsidRDefault="00766257" w:rsidP="00766257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268FB1AE" w14:textId="77777777" w:rsidR="00766257" w:rsidRDefault="00766257" w:rsidP="0076625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766257" w:rsidRPr="00D522D3" w14:paraId="7435A412" w14:textId="77777777" w:rsidTr="008C685A">
        <w:trPr>
          <w:jc w:val="center"/>
        </w:trPr>
        <w:tc>
          <w:tcPr>
            <w:tcW w:w="7157" w:type="dxa"/>
            <w:vAlign w:val="center"/>
          </w:tcPr>
          <w:p w14:paraId="71A031E1" w14:textId="77777777" w:rsidR="00766257" w:rsidRPr="00D522D3" w:rsidRDefault="00766257" w:rsidP="008C685A">
            <w:pPr>
              <w:pStyle w:val="af2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29A6847E" w14:textId="77777777" w:rsidR="00766257" w:rsidRPr="00D522D3" w:rsidRDefault="00766257" w:rsidP="008C685A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766257" w:rsidRPr="00D522D3" w14:paraId="2AEB1271" w14:textId="77777777" w:rsidTr="008C685A">
        <w:trPr>
          <w:jc w:val="center"/>
        </w:trPr>
        <w:tc>
          <w:tcPr>
            <w:tcW w:w="7157" w:type="dxa"/>
            <w:vAlign w:val="center"/>
          </w:tcPr>
          <w:p w14:paraId="48E43F9F" w14:textId="77777777" w:rsidR="00766257" w:rsidRPr="00D522D3" w:rsidRDefault="00766257" w:rsidP="008C685A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7769A4FA" w14:textId="77777777" w:rsidR="00766257" w:rsidRPr="00D522D3" w:rsidRDefault="00766257" w:rsidP="008C685A">
            <w:pPr>
              <w:pStyle w:val="af2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16078BC8" w14:textId="77777777"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14:paraId="4F906552" w14:textId="2E8F2AAB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EA69C6">
        <w:rPr>
          <w:rFonts w:ascii="仿宋_GB2312" w:eastAsia="仿宋_GB2312" w:hint="eastAsia"/>
          <w:sz w:val="32"/>
        </w:rPr>
        <w:t>2</w:t>
      </w:r>
      <w:r w:rsidR="00F97E54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6F402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38FB0E6E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市政协八届四次第</w:t>
      </w:r>
      <w:r w:rsidR="00F97E54">
        <w:rPr>
          <w:rFonts w:ascii="方正小标宋简体" w:eastAsia="方正小标宋简体" w:hint="eastAsia"/>
          <w:sz w:val="44"/>
          <w:szCs w:val="44"/>
        </w:rPr>
        <w:t>148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643C72" w:rsidRDefault="00F10530" w:rsidP="00F97E54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8326023" w14:textId="77777777" w:rsidR="00F97E54" w:rsidRPr="00F97E54" w:rsidRDefault="00F97E54" w:rsidP="00F97E54">
      <w:pPr>
        <w:spacing w:line="60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沈民权委员：</w:t>
      </w:r>
    </w:p>
    <w:p w14:paraId="3F9F0E95" w14:textId="77777777" w:rsidR="00F97E54" w:rsidRPr="00F97E54" w:rsidRDefault="00F97E54" w:rsidP="00F97E54">
      <w:pPr>
        <w:spacing w:line="600" w:lineRule="exact"/>
        <w:ind w:firstLine="64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您在市政协八届四次会议上《深入挖掘大运河诗路文化带（嘉兴段）内涵，助推国际化品质江南水乡文化名城建设》的提案收悉，现答复如下：</w:t>
      </w:r>
    </w:p>
    <w:p w14:paraId="53FF4B4F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大运河是中国古代三项伟大工程之一，钱塘江是浙江的母亲河。近年来，嘉兴市以“八八战略”为指引，大力弘扬“红船精神”，把握嘉兴作为大运河（浙江段）第一站和钱塘江入海口的节点地位，全面落实国家和省关于大运河诗路文化</w:t>
      </w:r>
      <w:proofErr w:type="gramStart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带相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关</w:t>
      </w:r>
      <w:proofErr w:type="gramEnd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文件精神，坚持“保护好、传承好、利用好”，着力打造“不忘初心”和“勇立潮头”世界级的诗画浙江黄金旅游带。</w:t>
      </w:r>
    </w:p>
    <w:p w14:paraId="03F90618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F97E54">
        <w:rPr>
          <w:rFonts w:ascii="黑体" w:eastAsia="黑体" w:hAnsi="黑体" w:cs="仿宋_GB2312" w:hint="eastAsia"/>
          <w:kern w:val="0"/>
          <w:sz w:val="32"/>
          <w:szCs w:val="32"/>
        </w:rPr>
        <w:t>一、主要工作</w:t>
      </w:r>
    </w:p>
    <w:p w14:paraId="036B8BE2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t>1.编制《禾城文化复兴行动计划》。</w:t>
      </w:r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为深入贯彻落实国家和省关于大运河诗路文化</w:t>
      </w:r>
      <w:proofErr w:type="gramStart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带相关</w:t>
      </w:r>
      <w:proofErr w:type="gramEnd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文件精神和要求，在共抓大保护、不搞大开发的前提下，我局特制定了《禾城文化复兴三年行动计划（2020-2023）》，行动计划提出了六个“一”，其中一个“一”即以运河为纽带的大运河国家文化公园区建设，项目内容涉及建设</w:t>
      </w:r>
      <w:proofErr w:type="gramStart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杉青闸</w:t>
      </w:r>
      <w:proofErr w:type="gramEnd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遗址、子城遗址、罗家角遗址等一批大运河遗址公园，苏州塘“月庐文杉”片区、杭州塘三塔路片区以及以王江</w:t>
      </w:r>
      <w:proofErr w:type="gramStart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泾</w:t>
      </w:r>
      <w:proofErr w:type="gramEnd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镇为及节点、长虹桥遗产点为中心，建设省级运河文化度假区和以崇福、乌镇、长安镇为节点，推进运河古镇</w:t>
      </w:r>
      <w:proofErr w:type="gramStart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保护整治</w:t>
      </w:r>
      <w:proofErr w:type="gramEnd"/>
      <w:r w:rsidRPr="00F97E54">
        <w:rPr>
          <w:rFonts w:ascii="仿宋_GB2312" w:eastAsia="仿宋_GB2312" w:hAnsi="仿宋" w:cs="宋体" w:hint="eastAsia"/>
          <w:kern w:val="0"/>
          <w:sz w:val="32"/>
          <w:szCs w:val="32"/>
        </w:rPr>
        <w:t>与开发利用的各类项目，加快建设嘉兴运河文化博物馆。同时明确责任主体，按照时间节点推进项目计划实施。</w:t>
      </w:r>
    </w:p>
    <w:p w14:paraId="4FE20350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t>2.</w:t>
      </w:r>
      <w:proofErr w:type="gramStart"/>
      <w:r w:rsidRPr="00F97E54">
        <w:rPr>
          <w:rFonts w:ascii="楷体_GB2312" w:eastAsia="楷体_GB2312" w:hAnsi="仿宋" w:hint="eastAsia"/>
          <w:sz w:val="32"/>
          <w:szCs w:val="32"/>
        </w:rPr>
        <w:t>展示非</w:t>
      </w:r>
      <w:proofErr w:type="gramEnd"/>
      <w:r w:rsidRPr="00F97E54">
        <w:rPr>
          <w:rFonts w:ascii="楷体_GB2312" w:eastAsia="楷体_GB2312" w:hAnsi="仿宋" w:hint="eastAsia"/>
          <w:sz w:val="32"/>
          <w:szCs w:val="32"/>
        </w:rPr>
        <w:t>物质文化遗产保护成果与影响。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为弘扬嘉兴传统文化，积极打造中国</w:t>
      </w:r>
      <w:r w:rsidRPr="00F97E54">
        <w:rPr>
          <w:rFonts w:ascii="宋体" w:hAnsi="宋体" w:cs="宋体" w:hint="eastAsia"/>
          <w:kern w:val="0"/>
          <w:sz w:val="32"/>
          <w:szCs w:val="32"/>
        </w:rPr>
        <w:t>•</w:t>
      </w:r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嘉兴端午文化节，开展丰富多彩水乡文化活动。举办江南网船会、双庙</w:t>
      </w:r>
      <w:proofErr w:type="gramStart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渚</w:t>
      </w:r>
      <w:proofErr w:type="gramEnd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蚕花胜会、轧蚕花等具有浓郁地方特色的水乡民俗活动。有序实施“百人百集”拍摄计划，对嘉兴市非遗代表性（濒危）项目的代表性传承人进行采录。推进非</w:t>
      </w:r>
      <w:proofErr w:type="gramStart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遗特色</w:t>
      </w:r>
      <w:proofErr w:type="gramEnd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小镇建设，</w:t>
      </w:r>
      <w:proofErr w:type="gramStart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将秀洲区</w:t>
      </w:r>
      <w:proofErr w:type="gramEnd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王江</w:t>
      </w:r>
      <w:proofErr w:type="gramStart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泾</w:t>
      </w:r>
      <w:proofErr w:type="gramEnd"/>
      <w:r w:rsidRPr="00F97E54">
        <w:rPr>
          <w:rFonts w:ascii="仿宋_GB2312" w:eastAsia="仿宋_GB2312" w:hAnsi="仿宋" w:cs="仿宋" w:hint="eastAsia"/>
          <w:kern w:val="0"/>
          <w:sz w:val="32"/>
          <w:szCs w:val="32"/>
        </w:rPr>
        <w:t>镇古塘村建成“江南灶画村”。编排歌舞剧《五色螺》，并列入嘉兴市文化精品工程扶持项目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14:paraId="2CA60654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lastRenderedPageBreak/>
        <w:t>3.注重宣传研究。</w:t>
      </w:r>
      <w:r w:rsidRPr="00F97E54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一是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做好运河展馆的日常开放。“嘉兴运河文化陈列馆”“大运河长安闸”两个运河专题展示馆常年对外开放，以增加公众对嘉兴运河历史、变迁及文化的了解。</w:t>
      </w:r>
      <w:r w:rsidRPr="00F97E54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二是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加强运河历史文化的挖掘。编辑出版了《嘉兴运河文化论文汇编》、《运河嘉兴》、《运河名城——嘉兴》，特别是历时三年编纂的《运河记忆——嘉兴船民生活口述实录》，资料珍贵、内容丰富，荣获第十三届（2018年）中国民间文艺山花奖。</w:t>
      </w:r>
      <w:r w:rsidRPr="00F97E54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三是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组织公众积极参与运河保护。通过舆论和新媒体等多种形式，向全社会宣传展示运河遗产的保护成果，组建大运河保护志愿队，共同参与运河遗产的保护工作，让保护运河、传承文化、美化家园的理念更加深入人心，让更多的人享受到保护文化遗产的成果。</w:t>
      </w:r>
    </w:p>
    <w:p w14:paraId="784D9E6D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F97E54">
        <w:rPr>
          <w:rFonts w:ascii="黑体" w:eastAsia="黑体" w:hAnsi="黑体" w:cs="仿宋_GB2312" w:hint="eastAsia"/>
          <w:kern w:val="0"/>
          <w:sz w:val="32"/>
          <w:szCs w:val="32"/>
        </w:rPr>
        <w:t>二、下一步工作</w:t>
      </w:r>
    </w:p>
    <w:p w14:paraId="54C3BA9A" w14:textId="77777777" w:rsidR="00F97E54" w:rsidRPr="00B603E2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t>1.主动对接，统筹协调。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积极与省文化和旅游厅、省发展改革委等省级部门做好诗路规划、重大项目与度假区建设、明珠打造、龙头企业培育、重大活动开展等工作衔接，省市联动，合力打造红色旅游标杆城市。加快出台《大运河（嘉兴段）文化带发展实施意见》，联合成立嘉兴市大运河文化带古镇发展联盟，指导协调相关县（市、区）统筹推进大运河文化带、钱塘江诗路建设，联手打造大运河文化带、钱塘江诗路文化旅游精品。</w:t>
      </w:r>
    </w:p>
    <w:p w14:paraId="73DA7B49" w14:textId="77777777" w:rsidR="00F97E54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t>2.挖掘资源，优化产品。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进一步厘清诗路沿线历史文化资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源，为阐释历史沿革、推进传承创新、彰</w:t>
      </w:r>
      <w:proofErr w:type="gramStart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显文化</w:t>
      </w:r>
      <w:proofErr w:type="gramEnd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价值、发挥综合效益打下坚实基础。充分发挥大运河（嘉兴段）沿线14个古镇的文化旅游资源禀赋，树立中国•嘉兴端午民俗文化节、中国•江南网船会、中国•钱江（海宁）观潮节、乌镇戏剧节等诗路文化旅游品牌，传承弘扬嘉兴地域传统文化。</w:t>
      </w:r>
    </w:p>
    <w:p w14:paraId="20876B72" w14:textId="08307541" w:rsidR="0041225F" w:rsidRPr="00F97E54" w:rsidRDefault="00F97E54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F97E54">
        <w:rPr>
          <w:rFonts w:ascii="楷体_GB2312" w:eastAsia="楷体_GB2312" w:hAnsi="仿宋" w:hint="eastAsia"/>
          <w:sz w:val="32"/>
          <w:szCs w:val="32"/>
        </w:rPr>
        <w:t>3.保护优先，项目为王。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深入贯彻习近平总书记指示精神，联动实施《嘉兴市大运河世界文化遗产保护条例》，构建大运河遗产保护长效机制，着力打造大运河遗产保护示范带。加快推进“百年百项”重大项目和“</w:t>
      </w:r>
      <w:proofErr w:type="gramStart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一核十</w:t>
      </w:r>
      <w:proofErr w:type="gramEnd"/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镇百项千亿”工程，形成嘉兴运河文化旅游融合发展核心区。</w:t>
      </w:r>
    </w:p>
    <w:p w14:paraId="68D0E4BE" w14:textId="77777777" w:rsidR="00382649" w:rsidRPr="0041225F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15070E4C" w14:textId="77777777" w:rsidR="008E5287" w:rsidRPr="008E5287" w:rsidRDefault="008E5287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144881D8" w:rsidR="00382649" w:rsidRDefault="00382649" w:rsidP="00382649">
      <w:pPr>
        <w:pStyle w:val="af0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</w:t>
      </w:r>
      <w:r w:rsidR="00BB3485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274B619" w14:textId="285A4EE0" w:rsidR="00C24293" w:rsidRPr="00F97E54" w:rsidRDefault="00C24293" w:rsidP="00F97E5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（</w:t>
      </w:r>
      <w:r w:rsidR="00F97E54"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联系人：吴海红</w:t>
      </w:r>
      <w:r w:rsidR="00F97E54"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="00F97E54"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联系电话：82159775</w:t>
      </w:r>
      <w:r w:rsidRPr="00F97E54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</w:p>
    <w:p w14:paraId="302B115C" w14:textId="77777777" w:rsidR="00EA69C6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123025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71D2B1B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1C00FC64" w14:textId="77777777" w:rsidR="00643C72" w:rsidRDefault="00643C72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89"/>
        <w:gridCol w:w="3436"/>
        <w:gridCol w:w="242"/>
      </w:tblGrid>
      <w:tr w:rsidR="0041225F" w14:paraId="1897FCB3" w14:textId="77777777" w:rsidTr="00CA42F6">
        <w:trPr>
          <w:cantSplit/>
          <w:trHeight w:val="500"/>
        </w:trPr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4476B203" w14:textId="646250DF" w:rsidR="0041225F" w:rsidRDefault="0041225F" w:rsidP="00CA42F6">
            <w:pPr>
              <w:widowControl/>
              <w:ind w:left="840" w:right="640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F97E54" w:rsidRPr="00F97E54">
              <w:rPr>
                <w:rFonts w:ascii="仿宋" w:eastAsia="仿宋" w:hAnsi="仿宋"/>
                <w:color w:val="000000"/>
                <w:sz w:val="28"/>
                <w:szCs w:val="28"/>
              </w:rPr>
              <w:t>市政协办公室</w:t>
            </w:r>
            <w:r w:rsidR="00F97E54" w:rsidRPr="00F97E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F97E54" w:rsidRPr="00F97E5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市发改委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41225F" w14:paraId="7BDF7069" w14:textId="77777777" w:rsidTr="00CA42F6">
        <w:trPr>
          <w:trHeight w:val="600"/>
        </w:trPr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C6302D" w14:textId="77777777" w:rsidR="0041225F" w:rsidRDefault="0041225F" w:rsidP="00CA42F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332FD52" w14:textId="64C6367D" w:rsidR="0041225F" w:rsidRDefault="0041225F" w:rsidP="0041225F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62D1DDD" w14:textId="77777777" w:rsidR="0041225F" w:rsidRDefault="0041225F" w:rsidP="00CA42F6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9"/>
      <w:footerReference w:type="default" r:id="rId10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B56F" w14:textId="77777777" w:rsidR="003C43D2" w:rsidRDefault="003C43D2" w:rsidP="00EF759D">
      <w:r>
        <w:separator/>
      </w:r>
    </w:p>
  </w:endnote>
  <w:endnote w:type="continuationSeparator" w:id="0">
    <w:p w14:paraId="4283D512" w14:textId="77777777" w:rsidR="003C43D2" w:rsidRDefault="003C43D2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4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F97E54" w:rsidRPr="00F97E54">
          <w:rPr>
            <w:rFonts w:ascii="宋体" w:hAnsi="宋体"/>
            <w:noProof/>
            <w:sz w:val="28"/>
            <w:lang w:val="zh-CN"/>
          </w:rPr>
          <w:t>-</w:t>
        </w:r>
        <w:r w:rsidR="00F97E54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4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F97E54" w:rsidRPr="00F97E54">
          <w:rPr>
            <w:rFonts w:ascii="宋体" w:hAnsi="宋体"/>
            <w:noProof/>
            <w:sz w:val="28"/>
            <w:lang w:val="zh-CN"/>
          </w:rPr>
          <w:t>-</w:t>
        </w:r>
        <w:r w:rsidR="00F97E54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FC40D" w14:textId="77777777" w:rsidR="003C43D2" w:rsidRDefault="003C43D2" w:rsidP="00EF759D">
      <w:r>
        <w:separator/>
      </w:r>
    </w:p>
  </w:footnote>
  <w:footnote w:type="continuationSeparator" w:id="0">
    <w:p w14:paraId="4587AA53" w14:textId="77777777" w:rsidR="003C43D2" w:rsidRDefault="003C43D2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1A14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73A42"/>
    <w:rsid w:val="00382277"/>
    <w:rsid w:val="00382649"/>
    <w:rsid w:val="0038449F"/>
    <w:rsid w:val="003A3DA7"/>
    <w:rsid w:val="003B404D"/>
    <w:rsid w:val="003C0652"/>
    <w:rsid w:val="003C43D2"/>
    <w:rsid w:val="003C5023"/>
    <w:rsid w:val="003D3312"/>
    <w:rsid w:val="003E3D5E"/>
    <w:rsid w:val="003F326E"/>
    <w:rsid w:val="003F47EC"/>
    <w:rsid w:val="00405038"/>
    <w:rsid w:val="0041225F"/>
    <w:rsid w:val="00417890"/>
    <w:rsid w:val="00425AC4"/>
    <w:rsid w:val="00434966"/>
    <w:rsid w:val="00456863"/>
    <w:rsid w:val="00485823"/>
    <w:rsid w:val="004C30C1"/>
    <w:rsid w:val="004D2565"/>
    <w:rsid w:val="004E27A2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43C72"/>
    <w:rsid w:val="00654E76"/>
    <w:rsid w:val="00655461"/>
    <w:rsid w:val="00661609"/>
    <w:rsid w:val="00675321"/>
    <w:rsid w:val="00680734"/>
    <w:rsid w:val="006926B0"/>
    <w:rsid w:val="00693A5B"/>
    <w:rsid w:val="00697198"/>
    <w:rsid w:val="006C0CA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66257"/>
    <w:rsid w:val="00787EB1"/>
    <w:rsid w:val="007A4C29"/>
    <w:rsid w:val="007B23E9"/>
    <w:rsid w:val="007C54AF"/>
    <w:rsid w:val="00805527"/>
    <w:rsid w:val="00807593"/>
    <w:rsid w:val="008265CC"/>
    <w:rsid w:val="008443EB"/>
    <w:rsid w:val="00844D7A"/>
    <w:rsid w:val="0088605A"/>
    <w:rsid w:val="00892994"/>
    <w:rsid w:val="0089328F"/>
    <w:rsid w:val="008979EB"/>
    <w:rsid w:val="008D2521"/>
    <w:rsid w:val="008E26D9"/>
    <w:rsid w:val="008E5287"/>
    <w:rsid w:val="008F4CDA"/>
    <w:rsid w:val="008F7865"/>
    <w:rsid w:val="009033ED"/>
    <w:rsid w:val="00903AD6"/>
    <w:rsid w:val="00907BD9"/>
    <w:rsid w:val="00911B62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34F16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C70DF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B3485"/>
    <w:rsid w:val="00BC2130"/>
    <w:rsid w:val="00BD17FE"/>
    <w:rsid w:val="00BD52C1"/>
    <w:rsid w:val="00BD6F01"/>
    <w:rsid w:val="00C0572A"/>
    <w:rsid w:val="00C16569"/>
    <w:rsid w:val="00C24293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0E5E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97E54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3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3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30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0">
    <w:name w:val="页脚 Char3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6C3ECD"/>
    <w:pPr>
      <w:ind w:leftChars="2500" w:left="100"/>
    </w:pPr>
  </w:style>
  <w:style w:type="character" w:customStyle="1" w:styleId="Char1">
    <w:name w:val="日期 Char1"/>
    <w:basedOn w:val="a0"/>
    <w:link w:val="a5"/>
    <w:uiPriority w:val="99"/>
    <w:semiHidden/>
    <w:rsid w:val="006C3ECD"/>
    <w:rPr>
      <w:kern w:val="2"/>
      <w:sz w:val="21"/>
      <w:szCs w:val="22"/>
    </w:rPr>
  </w:style>
  <w:style w:type="character" w:styleId="a6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7">
    <w:name w:val="page number"/>
    <w:basedOn w:val="a0"/>
    <w:rsid w:val="003E3D5E"/>
  </w:style>
  <w:style w:type="paragraph" w:styleId="a8">
    <w:name w:val="Balloon Text"/>
    <w:basedOn w:val="a"/>
    <w:link w:val="Char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0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1"/>
    <w:qFormat/>
    <w:rsid w:val="003E3D5E"/>
    <w:rPr>
      <w:sz w:val="18"/>
    </w:rPr>
  </w:style>
  <w:style w:type="character" w:customStyle="1" w:styleId="Char2">
    <w:name w:val="页眉 Char"/>
    <w:qFormat/>
    <w:rsid w:val="003E3D5E"/>
    <w:rPr>
      <w:kern w:val="2"/>
      <w:sz w:val="18"/>
      <w:szCs w:val="18"/>
    </w:rPr>
  </w:style>
  <w:style w:type="paragraph" w:customStyle="1" w:styleId="11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Char10">
    <w:name w:val="批注框文本 Char1"/>
    <w:link w:val="a8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4">
    <w:name w:val="日期 Char"/>
    <w:uiPriority w:val="99"/>
    <w:rsid w:val="003E3D5E"/>
    <w:rPr>
      <w:kern w:val="2"/>
      <w:sz w:val="28"/>
      <w:szCs w:val="24"/>
    </w:rPr>
  </w:style>
  <w:style w:type="numbering" w:customStyle="1" w:styleId="12">
    <w:name w:val="无列表1"/>
    <w:next w:val="a2"/>
    <w:uiPriority w:val="99"/>
    <w:semiHidden/>
    <w:unhideWhenUsed/>
    <w:rsid w:val="003E3D5E"/>
  </w:style>
  <w:style w:type="paragraph" w:customStyle="1" w:styleId="13">
    <w:name w:val="批注框文本1"/>
    <w:basedOn w:val="a"/>
    <w:qFormat/>
    <w:rsid w:val="003E3D5E"/>
    <w:rPr>
      <w:sz w:val="18"/>
    </w:rPr>
  </w:style>
  <w:style w:type="character" w:customStyle="1" w:styleId="Char11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2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4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a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b">
    <w:name w:val="Table Grid"/>
    <w:basedOn w:val="a1"/>
    <w:uiPriority w:val="59"/>
    <w:locked/>
    <w:rsid w:val="003E3D5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标题 Char"/>
    <w:link w:val="ac"/>
    <w:rsid w:val="003E3D5E"/>
    <w:rPr>
      <w:rFonts w:ascii="Cambria" w:hAnsi="Cambria"/>
      <w:b/>
      <w:sz w:val="32"/>
    </w:rPr>
  </w:style>
  <w:style w:type="paragraph" w:styleId="ac">
    <w:name w:val="Title"/>
    <w:basedOn w:val="a"/>
    <w:next w:val="a"/>
    <w:link w:val="Char5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d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3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0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1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2">
    <w:name w:val="Body Text"/>
    <w:basedOn w:val="a"/>
    <w:link w:val="Char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Char6">
    <w:name w:val="正文文本 Char"/>
    <w:basedOn w:val="a0"/>
    <w:link w:val="af2"/>
    <w:rsid w:val="003521E0"/>
    <w:rPr>
      <w:rFonts w:ascii="Times New Roman" w:eastAsia="方正小标宋简体" w:hAnsi="Times New Roman"/>
      <w:kern w:val="2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3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3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30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0">
    <w:name w:val="页脚 Char3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6C3ECD"/>
    <w:pPr>
      <w:ind w:leftChars="2500" w:left="100"/>
    </w:pPr>
  </w:style>
  <w:style w:type="character" w:customStyle="1" w:styleId="Char1">
    <w:name w:val="日期 Char1"/>
    <w:basedOn w:val="a0"/>
    <w:link w:val="a5"/>
    <w:uiPriority w:val="99"/>
    <w:semiHidden/>
    <w:rsid w:val="006C3ECD"/>
    <w:rPr>
      <w:kern w:val="2"/>
      <w:sz w:val="21"/>
      <w:szCs w:val="22"/>
    </w:rPr>
  </w:style>
  <w:style w:type="character" w:styleId="a6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7">
    <w:name w:val="page number"/>
    <w:basedOn w:val="a0"/>
    <w:rsid w:val="003E3D5E"/>
  </w:style>
  <w:style w:type="paragraph" w:styleId="a8">
    <w:name w:val="Balloon Text"/>
    <w:basedOn w:val="a"/>
    <w:link w:val="Char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0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1"/>
    <w:qFormat/>
    <w:rsid w:val="003E3D5E"/>
    <w:rPr>
      <w:sz w:val="18"/>
    </w:rPr>
  </w:style>
  <w:style w:type="character" w:customStyle="1" w:styleId="Char2">
    <w:name w:val="页眉 Char"/>
    <w:qFormat/>
    <w:rsid w:val="003E3D5E"/>
    <w:rPr>
      <w:kern w:val="2"/>
      <w:sz w:val="18"/>
      <w:szCs w:val="18"/>
    </w:rPr>
  </w:style>
  <w:style w:type="paragraph" w:customStyle="1" w:styleId="11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Char10">
    <w:name w:val="批注框文本 Char1"/>
    <w:link w:val="a8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4">
    <w:name w:val="日期 Char"/>
    <w:uiPriority w:val="99"/>
    <w:rsid w:val="003E3D5E"/>
    <w:rPr>
      <w:kern w:val="2"/>
      <w:sz w:val="28"/>
      <w:szCs w:val="24"/>
    </w:rPr>
  </w:style>
  <w:style w:type="numbering" w:customStyle="1" w:styleId="12">
    <w:name w:val="无列表1"/>
    <w:next w:val="a2"/>
    <w:uiPriority w:val="99"/>
    <w:semiHidden/>
    <w:unhideWhenUsed/>
    <w:rsid w:val="003E3D5E"/>
  </w:style>
  <w:style w:type="paragraph" w:customStyle="1" w:styleId="13">
    <w:name w:val="批注框文本1"/>
    <w:basedOn w:val="a"/>
    <w:qFormat/>
    <w:rsid w:val="003E3D5E"/>
    <w:rPr>
      <w:sz w:val="18"/>
    </w:rPr>
  </w:style>
  <w:style w:type="character" w:customStyle="1" w:styleId="Char11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2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4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a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b">
    <w:name w:val="Table Grid"/>
    <w:basedOn w:val="a1"/>
    <w:uiPriority w:val="59"/>
    <w:locked/>
    <w:rsid w:val="003E3D5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标题 Char"/>
    <w:link w:val="ac"/>
    <w:rsid w:val="003E3D5E"/>
    <w:rPr>
      <w:rFonts w:ascii="Cambria" w:hAnsi="Cambria"/>
      <w:b/>
      <w:sz w:val="32"/>
    </w:rPr>
  </w:style>
  <w:style w:type="paragraph" w:styleId="ac">
    <w:name w:val="Title"/>
    <w:basedOn w:val="a"/>
    <w:next w:val="a"/>
    <w:link w:val="Char5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d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3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0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1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2">
    <w:name w:val="Body Text"/>
    <w:basedOn w:val="a"/>
    <w:link w:val="Char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Char6">
    <w:name w:val="正文文本 Char"/>
    <w:basedOn w:val="a0"/>
    <w:link w:val="af2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FF07-DB17-408D-B62C-33151EF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沈宇清</cp:lastModifiedBy>
  <cp:revision>26</cp:revision>
  <cp:lastPrinted>2020-04-30T02:59:00Z</cp:lastPrinted>
  <dcterms:created xsi:type="dcterms:W3CDTF">2020-08-20T07:26:00Z</dcterms:created>
  <dcterms:modified xsi:type="dcterms:W3CDTF">2020-08-25T09:32:00Z</dcterms:modified>
</cp:coreProperties>
</file>