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06" w:rsidRDefault="003C2306" w:rsidP="003C2306">
      <w:pPr>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t>嘉兴市文化广电旅游局</w:t>
      </w:r>
    </w:p>
    <w:p w:rsidR="003C2306" w:rsidRDefault="003C2306" w:rsidP="003C2306">
      <w:pPr>
        <w:jc w:val="center"/>
        <w:rPr>
          <w:rFonts w:asciiTheme="majorEastAsia" w:eastAsiaTheme="majorEastAsia" w:hAnsiTheme="majorEastAsia" w:cs="宋体" w:hint="eastAsia"/>
          <w:b/>
          <w:kern w:val="0"/>
          <w:sz w:val="44"/>
          <w:szCs w:val="44"/>
        </w:rPr>
      </w:pPr>
      <w:r>
        <w:rPr>
          <w:rFonts w:asciiTheme="majorEastAsia" w:eastAsiaTheme="majorEastAsia" w:hAnsiTheme="majorEastAsia" w:cs="宋体" w:hint="eastAsia"/>
          <w:b/>
          <w:kern w:val="0"/>
          <w:sz w:val="44"/>
          <w:szCs w:val="44"/>
        </w:rPr>
        <w:t>文化和旅游市场重大行政执法决定法制审核事项清单</w:t>
      </w:r>
    </w:p>
    <w:p w:rsidR="003C2306" w:rsidRDefault="003C2306" w:rsidP="003C2306">
      <w:pPr>
        <w:rPr>
          <w:rFonts w:ascii="微软雅黑" w:eastAsia="微软雅黑" w:hAnsi="微软雅黑" w:cs="宋体" w:hint="eastAsia"/>
          <w:kern w:val="0"/>
          <w:sz w:val="18"/>
          <w:szCs w:val="18"/>
        </w:rPr>
      </w:pPr>
    </w:p>
    <w:tbl>
      <w:tblPr>
        <w:tblW w:w="13755" w:type="dxa"/>
        <w:shd w:val="clear" w:color="auto" w:fill="FFFFFF"/>
        <w:tblCellMar>
          <w:left w:w="0" w:type="dxa"/>
          <w:right w:w="0" w:type="dxa"/>
        </w:tblCellMar>
        <w:tblLook w:val="04A0" w:firstRow="1" w:lastRow="0" w:firstColumn="1" w:lastColumn="0" w:noHBand="0" w:noVBand="1"/>
      </w:tblPr>
      <w:tblGrid>
        <w:gridCol w:w="371"/>
        <w:gridCol w:w="1194"/>
        <w:gridCol w:w="3260"/>
        <w:gridCol w:w="4819"/>
        <w:gridCol w:w="4111"/>
      </w:tblGrid>
      <w:tr w:rsidR="003C2306" w:rsidTr="003C2306">
        <w:trPr>
          <w:trHeight w:val="5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序号</w:t>
            </w: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执法项目</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审核的事项</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审核资料</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审核内容</w:t>
            </w:r>
          </w:p>
        </w:tc>
      </w:tr>
      <w:tr w:rsidR="003C2306" w:rsidTr="003C2306">
        <w:trPr>
          <w:trHeight w:val="8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行政处罚决定</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拟对非经营性行为处2000元公民以上罚款，对经营性行为处50000元以上罚款的行政处罚决定</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《现场检查笔录》《调查终结报告》《陈述申辩笔录》《听证笔录》《行政处罚决定书》和相关证据资料</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执法主体是否合法，执法人员是否具备执法资格；主要事实是否清楚，证据是否确凿、充分；适用依据是否准确；处罚裁量是否适当；程序是否合法，是否充分保障行政相对人权利。</w:t>
            </w:r>
          </w:p>
        </w:tc>
      </w:tr>
      <w:tr w:rsidR="003C2306" w:rsidTr="003C2306">
        <w:trPr>
          <w:trHeight w:val="8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拟做出没收违法所得或没收非法财物价值相当于前项规定数额的行政处罚决定</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《现场检查笔录》《调查终结报告》《陈述申辩笔录》《听证笔录》《行政罚没决定书》和相关证据资料</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执法主体是否合法，执法人员是否具备执法资格；主要事实是否清楚，证据是否确凿、充分；适用依据是否准确；裁量是否适当；程序是否合法，是否充分保障行政相对人权利。</w:t>
            </w:r>
          </w:p>
        </w:tc>
      </w:tr>
      <w:tr w:rsidR="003C2306" w:rsidTr="003C2306">
        <w:trPr>
          <w:trHeight w:val="8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拟做出责令停产、停业决定的</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《现场检查笔录》《调查终结报告》《陈述申辩笔录》《听证笔录》《行政处罚决定书》和相关证据资料</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执法主体是否合法，执法人员是否具备执法资格；主要事实是否清楚，证据是否确凿、充分；适用依据是否准确；裁量是否适当；程序是否合法，是否充分保障行政相对人权利。</w:t>
            </w:r>
          </w:p>
        </w:tc>
      </w:tr>
      <w:tr w:rsidR="003C2306" w:rsidTr="003C2306">
        <w:trPr>
          <w:trHeight w:val="8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拟做出给予暂扣或者吊销许可证决定的</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《现场检查笔录》《调查终结报告》《陈述申辩笔录》《听证笔录》《行政处罚决定书》和相关证据资料</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执法主体是否合法，执法人员是否具备执法资格；主要事实是否清楚，证据是否确凿、充分；适用依据是否准确；裁量是否适当；程序是否合法，是否充分保障行政相对人权利。</w:t>
            </w:r>
          </w:p>
        </w:tc>
      </w:tr>
      <w:tr w:rsidR="003C2306" w:rsidTr="003C2306">
        <w:trPr>
          <w:trHeight w:val="8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经听证程序后作出的行政处罚决定</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《现场检查笔录》《调查终结报告》《陈述申辩笔录》《听证笔录》《行政处罚决定书》和相关证据资料</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执法主体是否合法，执法人员是否具备执法资格；主要事实是否清楚，证据是否确凿、充分；适用依据是否准确；裁量是否适当；程序是否合法，是否充分保</w:t>
            </w:r>
            <w:r>
              <w:rPr>
                <w:rFonts w:asciiTheme="minorEastAsia" w:hAnsiTheme="minorEastAsia" w:cs="宋体" w:hint="eastAsia"/>
                <w:kern w:val="0"/>
                <w:sz w:val="18"/>
                <w:szCs w:val="18"/>
              </w:rPr>
              <w:lastRenderedPageBreak/>
              <w:t>障行政相对人权利。</w:t>
            </w:r>
          </w:p>
        </w:tc>
      </w:tr>
      <w:tr w:rsidR="003C2306" w:rsidTr="003C2306">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lastRenderedPageBreak/>
              <w:t>6</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拟加重、减轻或免于行政处罚的</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《现场检查笔录》《调查终结报告》《陈述申辩笔录》《行政处罚决定书》和相关证据资料及作出加重、减轻或免于行政处罚的说明</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执法主体是否合法，执法人员是否具备执法资格；主要事实是否清楚，证据是否确凿、充分；适用依据是否准确；作出减轻或加重处罚的事实、证据、依据是否清楚、确凿、适当；程序是否合法，是否充分保障行政相对人权利。</w:t>
            </w:r>
          </w:p>
        </w:tc>
      </w:tr>
      <w:tr w:rsidR="003C2306" w:rsidTr="003C2306">
        <w:trPr>
          <w:trHeight w:val="8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案件承办机构负责人认为应当提请法制审核的其他重大、复杂、疑难的行政处罚决定</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《现场检查笔录》《调查终结报告》《陈述申辩笔录》《听证笔录》《行政处罚决定书》情况说明和相关证据资料</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执法主体是否合法，执法人员是否具备执法资格；主要事实是否清楚，证据是否确凿、充分；适用依据是否准确；处罚裁量是否适当；程序是否合法，是否充分保障行政相对人权利。</w:t>
            </w:r>
          </w:p>
        </w:tc>
      </w:tr>
      <w:tr w:rsidR="003C2306" w:rsidTr="003C2306">
        <w:trPr>
          <w:trHeight w:val="90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8</w:t>
            </w: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移送司法机关决定</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其他行政执法决定涉嫌犯罪需要移送司法机关的</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《行政违法案件移送书》和案件情况调查报告、涉嫌犯罪案件有关材料、涉案物品清单等</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2306" w:rsidRDefault="003C2306">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涉嫌犯罪的事实是否清楚，证据是否确凿、充分，适用依据是否准确；调查办案程序是否合法。</w:t>
            </w:r>
          </w:p>
        </w:tc>
      </w:tr>
    </w:tbl>
    <w:p w:rsidR="003C2306" w:rsidRDefault="003C2306" w:rsidP="003C2306">
      <w:pPr>
        <w:rPr>
          <w:rFonts w:hint="eastAsia"/>
        </w:rPr>
      </w:pPr>
    </w:p>
    <w:p w:rsidR="00CE1CFC" w:rsidRDefault="00CE1CFC">
      <w:bookmarkStart w:id="0" w:name="_GoBack"/>
      <w:bookmarkEnd w:id="0"/>
    </w:p>
    <w:sectPr w:rsidR="00CE1CFC" w:rsidSect="003C2306">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06"/>
    <w:rsid w:val="003C2306"/>
    <w:rsid w:val="00CE1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1123</Characters>
  <Application>Microsoft Office Word</Application>
  <DocSecurity>0</DocSecurity>
  <Lines>9</Lines>
  <Paragraphs>2</Paragraphs>
  <ScaleCrop>false</ScaleCrop>
  <Company>Microsoft</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赵建权</dc:creator>
  <cp:lastModifiedBy>赵建权</cp:lastModifiedBy>
  <cp:revision>1</cp:revision>
  <dcterms:created xsi:type="dcterms:W3CDTF">2020-08-31T09:56:00Z</dcterms:created>
  <dcterms:modified xsi:type="dcterms:W3CDTF">2020-08-31T09:56:00Z</dcterms:modified>
</cp:coreProperties>
</file>