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8" w:beforeLines="400"/>
        <w:jc w:val="distribute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r>
        <w:rPr>
          <w:rFonts w:ascii="方正小标宋简体" w:hAnsi="宋体" w:eastAsia="方正小标宋简体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center"/>
        <w:textAlignment w:val="auto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32"/>
          <w:szCs w:val="32"/>
        </w:rPr>
        <w:t>嘉文广旅〔202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ge">
                  <wp:posOffset>3972560</wp:posOffset>
                </wp:positionV>
                <wp:extent cx="551116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75pt;margin-top:312.8pt;height:0pt;width:433.95pt;mso-position-vertical-relative:page;z-index:251658240;mso-width-relative:page;mso-height-relative:page;" filled="f" stroked="t" coordsize="21600,21600" o:gfxdata="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K0URc1wAAAAkBAAAPAAAAAAAAAAEAIAAAADgAAABkcnMvZG93bnJldi54bWxQ&#10;SwECFAAUAAAACACHTuJAF++KUuIBAACoAwAADgAAAAAAAAABACAAAAA8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" w:eastAsia="zh-CN"/>
        </w:rPr>
        <w:t>关</w:t>
      </w:r>
      <w:bookmarkStart w:id="0" w:name="标题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" w:eastAsia="zh-CN"/>
        </w:rPr>
        <w:t>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公布2022年度嘉兴市文化驿站、非遗馆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分馆与文化馆企业分馆认定结果的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" w:eastAsia="zh-CN"/>
        </w:rPr>
        <w:t>通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南湖区、秀洲区文化和旅游局，各县（市）文化和广电旅游体育局，嘉兴经济技术开发区民生事业部，浙江乍浦经济开发区（嘉兴港区）社会发展局，市文化馆（市非遗中心）：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《浙江省文化驿站建设指南》（浙文旅公共〔2022〕8号）、《关于进一步推进非遗馆总分馆体系建设的指导意见》（嘉文广旅〔2021〕107号）、《关于推进文化馆企业分馆建设的指导意见》（嘉文广旅﹝2020﹞53号）文件精神，嘉兴市文化广电旅游局组织核查组对2022年各地申报的文化驿站、非遗馆分馆与文化馆企业分馆建设情况进行了实地核查。根据核查组的意见，在向社会公示无异议后，认定“厚德书咖文化驿站”等8家文化驿站、“南湖区非遗馆南湖街道分馆”等12家非遗馆分馆、“南湖区文化馆龙庄润分馆”等32家文化馆企业分馆达到建设标准，现将名单予以公布（见附件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望各地进一步加强文化驿站、非遗馆分馆与文化馆企业分馆的运行管理，确保设施正常有序开放，加强宣传与成果展示，着力提升服务效能，不断满足基层群众精神富有的新要求。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2071" w:leftChars="304" w:hanging="1433" w:hangingChars="44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591" w:leftChars="304" w:hanging="953" w:hangingChars="298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附件：2022年嘉兴市文化驿站、非遗馆分馆与文化馆企业分馆名单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嘉兴市文化广电旅游局　　</w:t>
      </w:r>
    </w:p>
    <w:p>
      <w:pPr>
        <w:pStyle w:val="11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　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2022年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嘉兴市文化驿站、非遗馆分馆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与文化</w:t>
      </w:r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馆企业分馆名单</w:t>
      </w:r>
    </w:p>
    <w:tbl>
      <w:tblPr>
        <w:tblStyle w:val="16"/>
        <w:tblpPr w:leftFromText="180" w:rightFromText="180" w:vertAnchor="text" w:horzAnchor="page" w:tblpXSpec="center" w:tblpY="303"/>
        <w:tblOverlap w:val="never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088"/>
        <w:gridCol w:w="3525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一、文化驿站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　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　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南湖区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厚德书咖文化驿站</w:t>
            </w:r>
          </w:p>
        </w:tc>
        <w:tc>
          <w:tcPr>
            <w:tcW w:w="3930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建设街道梅湾商务中心西片民居B017幢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秀洲区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新城街道文化驿站</w:t>
            </w:r>
          </w:p>
        </w:tc>
        <w:tc>
          <w:tcPr>
            <w:tcW w:w="3930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中山西路787号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嘉善县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大云镇文化驿站</w:t>
            </w:r>
          </w:p>
        </w:tc>
        <w:tc>
          <w:tcPr>
            <w:tcW w:w="3930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大云镇花香大道27号十里水乡游客服务中心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平湖市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当湖十局围棋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文化驿站</w:t>
            </w:r>
          </w:p>
        </w:tc>
        <w:tc>
          <w:tcPr>
            <w:tcW w:w="3930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城南东路与环城东路交汇处东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海盐县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Hans"/>
              </w:rPr>
              <w:t>海盐武原海兴文化驿站</w:t>
            </w:r>
          </w:p>
        </w:tc>
        <w:tc>
          <w:tcPr>
            <w:tcW w:w="3930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武原街道盐北路211号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海宁市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诗路文化空间（文化驿站）</w:t>
            </w:r>
          </w:p>
        </w:tc>
        <w:tc>
          <w:tcPr>
            <w:tcW w:w="3930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盐官度假区桐九线东侧、翁金线北侧，九里桥入口区域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桐乡市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乌镇陈庄文化驿站</w:t>
            </w:r>
          </w:p>
        </w:tc>
        <w:tc>
          <w:tcPr>
            <w:tcW w:w="3930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乌镇镇陈庄村北庄35号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经开区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城南驿站</w:t>
            </w:r>
          </w:p>
        </w:tc>
        <w:tc>
          <w:tcPr>
            <w:tcW w:w="3930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南街道运河公园内（龙腾路）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二、非遗</w:t>
            </w:r>
            <w:r>
              <w:rPr>
                <w:rFonts w:hint="default" w:ascii="黑体" w:hAnsi="黑体" w:eastAsia="黑体" w:cs="黑体"/>
                <w:kern w:val="0"/>
                <w:sz w:val="28"/>
                <w:szCs w:val="28"/>
                <w:lang w:eastAsia="zh-CN"/>
              </w:rPr>
              <w:t>馆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分馆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　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　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南湖区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南湖区非遗馆南湖街道分馆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冶南路51号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南湖街道综合文化站内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秀洲区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秀洲区非遗馆古塘分馆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（灶头画）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王江泾镇古塘村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秀洲区非遗馆胜丰分馆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油车港镇胜丰村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嘉善县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嘉善县非遗馆大云分馆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（脱胎大漆制作技艺）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嘉善县大云镇缪家村乡村文化艺术中心云漆工坊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嘉善县非遗馆大云分馆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（传统纽扣制作技艺）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嘉善县大云镇花香大道27号十里水乡游客服务中心云扣花间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平湖市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平湖市非遗馆新埭分馆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平湖市新埭镇后新街14号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平湖市非遗馆林埭分馆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（平湖糟蛋）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平湖市林埭镇林兴路西渡桥西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海盐县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海盐县非遗馆秦山分馆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（海盐滚灯）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海盐县秦山街道丰山村黄家山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海宁市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海宁市非物质文化遗产馆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云龙蚕桑生产习俗分馆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周王庙镇云龙村村委东北侧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海宁市非物质文化遗产馆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海宁皮贴画分馆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丁桥镇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新仓村梁家墩景区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桐乡市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桐乡市非遗馆竹编分馆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桐乡市乌镇镇陈庄村北庄桥西堍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桐乡市非遗馆蓝印花布分馆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桐乡市石门镇工贸园区振石路558号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三、文化馆企业分馆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　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　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南湖区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南湖区文化馆龙庄润分馆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南湖区新嘉街道越秀北路411号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南湖区文化馆南湖红源分馆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海盐塘路和烟雨路交叉口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南湖区文化馆泰隆银行企业分馆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南湖区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群贤路与亚太路交叉路口往东南约80米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秀洲区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秀洲区文化馆五芳斋分馆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新城街道木桥港路677号五芳斋总部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秀洲区文化馆旺盛分馆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洪合镇洪福路588号浙江旺盛控股集团股份有限公司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秀洲区文化馆绿能分馆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新塍镇洛东大桥南300米嘉兴市绿能环保科技有限公司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秀洲区文化馆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麒盛科技分馆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元丰东路58号麒盛科技股份有限公司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嘉善县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嘉善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文化馆道尔顿地毯分馆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嘉善县南星路198号6栋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嘉善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文化馆天书分馆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嘉善县陶庄镇夏湖大道88号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嘉善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文化馆福气多分馆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嘉善县大云镇云寺西路576号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嘉善县文化馆嘉丰机电分馆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浙江省嘉兴市嘉善县罗星街道金秀路128号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平湖市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平湖市文化馆嘉创智谷分馆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平湖市平廊公路与杉青港支路交叉口东100米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平湖市文化馆浙江依爱夫分馆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平湖市经济开发区兴平四路568号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平湖市文化馆独山能源分馆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平湖市乍全线与白沙路交叉口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平湖市文化馆平湖南方水泥分馆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浙江省嘉兴市平湖市乍王路虹霓段555号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海盐县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海盐县文化馆百步云工业社区分馆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百步大道小镇客厅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海盐县文化馆上海隧道工程智造海盐有限公司分馆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西塘桥街道杭州湾大道1688号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海盐县文化馆秦山街道中国核电工程有限公司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华东分公司分馆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核电大道888号群利大厦旁核电大道888号群利大厦旁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海宁市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Hans"/>
              </w:rPr>
              <w:t>海宁市文化馆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虹越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Hans"/>
              </w:rPr>
              <w:t>花卉分馆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海宁市长安镇褚石村金筑园1号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海宁市文化馆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火星人厨具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海宁市尖山新区新城路366号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海宁市文化馆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浙江佳力织染制衣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海宁市丁桥镇钱江工业园镇保路72号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Hans"/>
              </w:rPr>
              <w:t>海宁市文化馆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浙江恋尚家居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Hans"/>
              </w:rPr>
              <w:t>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海宁市黄湾镇安仁路6号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海宁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Hans"/>
              </w:rPr>
              <w:t>市文化馆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亚润袜业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Hans"/>
              </w:rPr>
              <w:t>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海宁市硖仲路301号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vertAlign w:val="baseline"/>
                <w:lang w:val="en-US" w:eastAsia="zh-CN"/>
              </w:rPr>
              <w:t>海宁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vertAlign w:val="baseline"/>
                <w:lang w:val="en-US" w:eastAsia="zh-Hans"/>
              </w:rPr>
              <w:t>市文化馆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vertAlign w:val="baseline"/>
                <w:lang w:val="en-US" w:eastAsia="zh-CN"/>
              </w:rPr>
              <w:t>海宏新材料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vertAlign w:val="baseline"/>
                <w:lang w:val="en-US" w:eastAsia="zh-Hans"/>
              </w:rPr>
              <w:t>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海宁市斜桥镇星云路166号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桐乡市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桐乡市文化馆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泰丰斋分馆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乌镇镇姚太线浮澜桥南堍300米处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桐乡市文化馆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鑫柔分馆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乌镇环河东路908号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桐乡市文化馆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鼎星分馆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石门镇琴秋西路439号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桐乡市文化馆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浅秋分馆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濮院镇恒居路266号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Hans"/>
              </w:rPr>
              <w:t>桐乡市文化馆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pacing w:val="-11"/>
                <w:kern w:val="0"/>
                <w:sz w:val="28"/>
                <w:szCs w:val="28"/>
                <w:lang w:val="en-US" w:eastAsia="zh-CN"/>
              </w:rPr>
              <w:t>宇视科技分馆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庆丰南路1277号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桐乡市文化馆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新澳分馆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崇福镇振芝街48号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经开区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嘉兴市文化馆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嘉兴市昌盛南路1001号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嘉兴港区信汇材料分馆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平湖市正海路与兴港路交叉口西南240米</w:t>
            </w:r>
          </w:p>
        </w:tc>
      </w:tr>
    </w:tbl>
    <w:p>
      <w:pPr>
        <w:spacing w:line="3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3" w:type="default"/>
          <w:pgSz w:w="11906" w:h="16838"/>
          <w:pgMar w:top="2041" w:right="1474" w:bottom="1871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15"/>
        <w:tblpPr w:leftFromText="180" w:rightFromText="180" w:vertAnchor="text" w:horzAnchor="page" w:tblpXSpec="center" w:tblpY="9411"/>
        <w:tblOverlap w:val="never"/>
        <w:tblW w:w="0" w:type="auto"/>
        <w:jc w:val="center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84"/>
        <w:gridCol w:w="4924"/>
        <w:gridCol w:w="3325"/>
        <w:gridCol w:w="291"/>
      </w:tblGrid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0" w:hRule="atLeast"/>
          <w:jc w:val="center"/>
        </w:trPr>
        <w:tc>
          <w:tcPr>
            <w:tcW w:w="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hAnsi="黑体" w:eastAsia="宋体" w:cs="黑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840" w:hanging="840" w:hangingChars="300"/>
              <w:textAlignment w:val="auto"/>
              <w:rPr>
                <w:rFonts w:ascii="Times New Roman" w:hAnsi="Times New Roman" w:eastAsia="仿宋_GB2312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抄送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浙江省文化和旅游厅，市政府办公室、市委宣传部，市财政局。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0" w:hRule="atLeast"/>
          <w:jc w:val="center"/>
        </w:trPr>
        <w:tc>
          <w:tcPr>
            <w:tcW w:w="284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0"/>
                <w:szCs w:val="24"/>
              </w:rPr>
            </w:pPr>
          </w:p>
        </w:tc>
        <w:tc>
          <w:tcPr>
            <w:tcW w:w="4924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280" w:firstLineChars="100"/>
              <w:jc w:val="righ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日印发</w:t>
            </w:r>
          </w:p>
        </w:tc>
        <w:tc>
          <w:tcPr>
            <w:tcW w:w="291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0"/>
                <w:szCs w:val="24"/>
              </w:rPr>
            </w:pPr>
          </w:p>
        </w:tc>
      </w:tr>
    </w:tbl>
    <w:p>
      <w:pPr>
        <w:rPr>
          <w:rFonts w:hint="eastAsia" w:eastAsia="等线"/>
          <w:lang w:eastAsia="zh-CN"/>
        </w:rPr>
      </w:pPr>
    </w:p>
    <w:sectPr>
      <w:footerReference r:id="rId4" w:type="default"/>
      <w:pgSz w:w="11906" w:h="16838"/>
      <w:pgMar w:top="2041" w:right="1474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2895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289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1.6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wXA1atMAAAAEAQAADwAAAAAAAAABACAAAAA4AAAAZHJzL2Rvd25yZXYueG1sUEsBAhQAFAAA&#10;AAgAh07iQKvxabreAQAAkwMAAA4AAAAAAAAAAQAgAAAAOAEAAGRycy9lMm9Eb2MueG1sUEsFBgAA&#10;AAAGAAYAWQEAAI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40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attachedTemplate r:id="rId1"/>
  <w:documentProtection w:enforcement="0"/>
  <w:defaultTabStop w:val="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BDD77F"/>
    <w:rsid w:val="00166284"/>
    <w:rsid w:val="00392E10"/>
    <w:rsid w:val="004E3E09"/>
    <w:rsid w:val="007A5349"/>
    <w:rsid w:val="00A91BD1"/>
    <w:rsid w:val="00C20CDE"/>
    <w:rsid w:val="00D8011E"/>
    <w:rsid w:val="00E13895"/>
    <w:rsid w:val="0E5B632B"/>
    <w:rsid w:val="1EDFC705"/>
    <w:rsid w:val="207F3074"/>
    <w:rsid w:val="23F79687"/>
    <w:rsid w:val="24BB6228"/>
    <w:rsid w:val="29E7A1AF"/>
    <w:rsid w:val="2EFFBD8A"/>
    <w:rsid w:val="35FC401F"/>
    <w:rsid w:val="37D7CF6B"/>
    <w:rsid w:val="37DEF292"/>
    <w:rsid w:val="37FD92A4"/>
    <w:rsid w:val="3BFD4724"/>
    <w:rsid w:val="3D5086BD"/>
    <w:rsid w:val="3D7D4445"/>
    <w:rsid w:val="3EFF87F1"/>
    <w:rsid w:val="3F7A4235"/>
    <w:rsid w:val="3FD369E0"/>
    <w:rsid w:val="3FE6A59E"/>
    <w:rsid w:val="3FF60F8C"/>
    <w:rsid w:val="49CE5E69"/>
    <w:rsid w:val="4D4ABE06"/>
    <w:rsid w:val="4DED5757"/>
    <w:rsid w:val="4DF7FF79"/>
    <w:rsid w:val="4F9F4A3A"/>
    <w:rsid w:val="5177BD57"/>
    <w:rsid w:val="545F3890"/>
    <w:rsid w:val="57C70554"/>
    <w:rsid w:val="5FCE1BBC"/>
    <w:rsid w:val="5FDF9E70"/>
    <w:rsid w:val="67B788EC"/>
    <w:rsid w:val="67FDA160"/>
    <w:rsid w:val="6BF5AA92"/>
    <w:rsid w:val="6DED51DA"/>
    <w:rsid w:val="6FCD318F"/>
    <w:rsid w:val="6FFC2B0B"/>
    <w:rsid w:val="737DEFEE"/>
    <w:rsid w:val="765F7C87"/>
    <w:rsid w:val="776FBAFD"/>
    <w:rsid w:val="77FB43E4"/>
    <w:rsid w:val="7877E158"/>
    <w:rsid w:val="79B117C5"/>
    <w:rsid w:val="7A969314"/>
    <w:rsid w:val="7AEF5388"/>
    <w:rsid w:val="7AFE53DA"/>
    <w:rsid w:val="7BBD349A"/>
    <w:rsid w:val="7BBF0845"/>
    <w:rsid w:val="7BCEE52F"/>
    <w:rsid w:val="7BFF39F3"/>
    <w:rsid w:val="7C7A7FBD"/>
    <w:rsid w:val="7CD5210A"/>
    <w:rsid w:val="7D67DE88"/>
    <w:rsid w:val="7D7E6D33"/>
    <w:rsid w:val="7DDF2865"/>
    <w:rsid w:val="7E7CABEC"/>
    <w:rsid w:val="7EFF4850"/>
    <w:rsid w:val="7F282A44"/>
    <w:rsid w:val="7F3EB610"/>
    <w:rsid w:val="7F6F97B8"/>
    <w:rsid w:val="7FDBC7F6"/>
    <w:rsid w:val="7FDE29FA"/>
    <w:rsid w:val="7FEFEB7D"/>
    <w:rsid w:val="7FFB9ABE"/>
    <w:rsid w:val="7FFC0F29"/>
    <w:rsid w:val="7FFF0A4F"/>
    <w:rsid w:val="7FFF10BB"/>
    <w:rsid w:val="8AFE04C3"/>
    <w:rsid w:val="8BDFA474"/>
    <w:rsid w:val="8D7F0D60"/>
    <w:rsid w:val="96BB6A1D"/>
    <w:rsid w:val="9EBFF211"/>
    <w:rsid w:val="A35F6C9E"/>
    <w:rsid w:val="A77F93B5"/>
    <w:rsid w:val="AAEBE208"/>
    <w:rsid w:val="ADFED7B2"/>
    <w:rsid w:val="AE5FD4EF"/>
    <w:rsid w:val="B6FE668F"/>
    <w:rsid w:val="B75FF915"/>
    <w:rsid w:val="B7F1599F"/>
    <w:rsid w:val="B7F64419"/>
    <w:rsid w:val="BB6D109C"/>
    <w:rsid w:val="BCE7F5C2"/>
    <w:rsid w:val="BDEDADBD"/>
    <w:rsid w:val="BEFB23D6"/>
    <w:rsid w:val="BFEFA881"/>
    <w:rsid w:val="D3913E1F"/>
    <w:rsid w:val="D75FA71B"/>
    <w:rsid w:val="D7FD17E9"/>
    <w:rsid w:val="D81F5FC0"/>
    <w:rsid w:val="D8BDD77F"/>
    <w:rsid w:val="DBCBC86C"/>
    <w:rsid w:val="DBDF69A3"/>
    <w:rsid w:val="DDF37477"/>
    <w:rsid w:val="DFDFDE51"/>
    <w:rsid w:val="DFFFA144"/>
    <w:rsid w:val="EDE57AD9"/>
    <w:rsid w:val="EEBE2511"/>
    <w:rsid w:val="EF5C09A1"/>
    <w:rsid w:val="EF71C474"/>
    <w:rsid w:val="EF7F2CF5"/>
    <w:rsid w:val="F0DE0188"/>
    <w:rsid w:val="F6FEC916"/>
    <w:rsid w:val="F7AC84CB"/>
    <w:rsid w:val="F7C523E8"/>
    <w:rsid w:val="F7F7FD85"/>
    <w:rsid w:val="F9F78424"/>
    <w:rsid w:val="FAFEA2A0"/>
    <w:rsid w:val="FBEF12A1"/>
    <w:rsid w:val="FBF6907E"/>
    <w:rsid w:val="FBFA6331"/>
    <w:rsid w:val="FBFD8515"/>
    <w:rsid w:val="FC17DD63"/>
    <w:rsid w:val="FC655ECF"/>
    <w:rsid w:val="FD1D32AB"/>
    <w:rsid w:val="FD5F1270"/>
    <w:rsid w:val="FD6F72BF"/>
    <w:rsid w:val="FDFE5E3C"/>
    <w:rsid w:val="FF5D9E55"/>
    <w:rsid w:val="FF6DEFE8"/>
    <w:rsid w:val="FFBFAD29"/>
    <w:rsid w:val="FFF73648"/>
    <w:rsid w:val="FFFE5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Autospacing="0" w:afterAutospacing="0" w:line="600" w:lineRule="exact"/>
      <w:jc w:val="center"/>
      <w:outlineLvl w:val="0"/>
    </w:pPr>
    <w:rPr>
      <w:rFonts w:ascii="宋体" w:hAnsi="宋体" w:eastAsia="方正小标宋简体"/>
      <w:bCs/>
      <w:kern w:val="36"/>
      <w:sz w:val="36"/>
      <w:szCs w:val="48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CESI黑体-GB2312"/>
      <w:sz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line="700" w:lineRule="exact"/>
    </w:pPr>
    <w:rPr>
      <w:rFonts w:eastAsia="方正小标宋简体"/>
      <w:sz w:val="44"/>
      <w:szCs w:val="20"/>
    </w:rPr>
  </w:style>
  <w:style w:type="paragraph" w:styleId="6">
    <w:name w:val="toc 4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</w:rPr>
  </w:style>
  <w:style w:type="paragraph" w:styleId="7">
    <w:name w:val="Body Text Indent"/>
    <w:next w:val="2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"/>
    <w:basedOn w:val="5"/>
    <w:next w:val="1"/>
    <w:qFormat/>
    <w:uiPriority w:val="0"/>
    <w:pPr>
      <w:ind w:firstLine="420" w:firstLineChars="100"/>
    </w:pPr>
  </w:style>
  <w:style w:type="paragraph" w:styleId="14">
    <w:name w:val="Body Text First Indent 2"/>
    <w:unhideWhenUsed/>
    <w:qFormat/>
    <w:uiPriority w:val="99"/>
    <w:pPr>
      <w:widowControl w:val="0"/>
      <w:adjustRightInd w:val="0"/>
      <w:spacing w:after="120" w:line="312" w:lineRule="atLeast"/>
      <w:ind w:left="420" w:leftChars="200" w:firstLine="420" w:firstLineChars="200"/>
      <w:jc w:val="both"/>
      <w:textAlignment w:val="baseline"/>
    </w:pPr>
    <w:rPr>
      <w:rFonts w:ascii="Times New Roman" w:hAnsi="Times New Roman" w:eastAsia="宋体" w:cs="Times New Roman"/>
      <w:kern w:val="0"/>
      <w:sz w:val="32"/>
      <w:szCs w:val="20"/>
      <w:lang w:val="en-US" w:eastAsia="zh-CN" w:bidi="ar-SA"/>
    </w:rPr>
  </w:style>
  <w:style w:type="table" w:styleId="1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20">
    <w:name w:val="Table Paragraph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esktop/&#22025;&#25991;&#24191;&#26053;%20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嘉文广旅 模板.dotx</Template>
  <Pages>4</Pages>
  <Words>140</Words>
  <Characters>223</Characters>
  <Lines>19</Lines>
  <Paragraphs>5</Paragraphs>
  <TotalTime>7</TotalTime>
  <ScaleCrop>false</ScaleCrop>
  <LinksUpToDate>false</LinksUpToDate>
  <CharactersWithSpaces>228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2023-01-18T06:13:00Z</dcterms:created>
  <dc:creator>郭楚楚(guocc)</dc:creator>
  <cp:lastModifiedBy>郭楚楚(guocc)</cp:lastModifiedBy>
  <dcterms:modified xsi:type="dcterms:W3CDTF">2023-01-17T15:21:12Z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