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820" w:type="dxa"/>
        <w:tblInd w:w="-72" w:type="dxa"/>
        <w:tblLayout w:type="fixed"/>
        <w:tblCellMar>
          <w:top w:w="0" w:type="dxa"/>
          <w:left w:w="108" w:type="dxa"/>
          <w:bottom w:w="0" w:type="dxa"/>
          <w:right w:w="108" w:type="dxa"/>
        </w:tblCellMar>
      </w:tblPr>
      <w:tblGrid>
        <w:gridCol w:w="7128"/>
        <w:gridCol w:w="1692"/>
      </w:tblGrid>
      <w:tr>
        <w:tblPrEx>
          <w:tblCellMar>
            <w:top w:w="0" w:type="dxa"/>
            <w:left w:w="108" w:type="dxa"/>
            <w:bottom w:w="0" w:type="dxa"/>
            <w:right w:w="108" w:type="dxa"/>
          </w:tblCellMar>
        </w:tblPrEx>
        <w:trPr>
          <w:trHeight w:val="1703" w:hRule="atLeast"/>
        </w:trPr>
        <w:tc>
          <w:tcPr>
            <w:tcW w:w="7128" w:type="dxa"/>
            <w:noWrap w:val="0"/>
            <w:vAlign w:val="center"/>
          </w:tcPr>
          <w:p>
            <w:pPr>
              <w:jc w:val="distribute"/>
              <w:rPr>
                <w:rFonts w:hint="default" w:ascii="方正小标宋简体" w:eastAsia="方正小标宋简体"/>
                <w:bCs/>
                <w:color w:val="FF0000"/>
                <w:w w:val="66"/>
                <w:sz w:val="110"/>
                <w:szCs w:val="110"/>
              </w:rPr>
            </w:pPr>
            <w:r>
              <w:rPr>
                <w:rFonts w:ascii="方正小标宋简体" w:eastAsia="方正小标宋简体"/>
                <w:bCs/>
                <w:color w:val="FF0000"/>
                <w:w w:val="50"/>
                <w:sz w:val="110"/>
                <w:szCs w:val="110"/>
              </w:rPr>
              <w:t>嘉兴市文化广电旅游局</w:t>
            </w:r>
          </w:p>
        </w:tc>
        <w:tc>
          <w:tcPr>
            <w:tcW w:w="1692" w:type="dxa"/>
            <w:vMerge w:val="restart"/>
            <w:noWrap w:val="0"/>
            <w:vAlign w:val="center"/>
          </w:tcPr>
          <w:p>
            <w:pPr>
              <w:rPr>
                <w:rFonts w:hint="default" w:ascii="方正小标宋简体" w:eastAsia="方正小标宋简体"/>
                <w:bCs/>
                <w:color w:val="FF0000"/>
                <w:w w:val="50"/>
                <w:sz w:val="110"/>
                <w:szCs w:val="110"/>
              </w:rPr>
            </w:pPr>
            <w:r>
              <w:rPr>
                <w:rFonts w:ascii="方正小标宋简体" w:eastAsia="方正小标宋简体"/>
                <w:bCs/>
                <w:color w:val="FF0000"/>
                <w:w w:val="50"/>
                <w:sz w:val="110"/>
                <w:szCs w:val="110"/>
              </w:rPr>
              <w:t>文件</w:t>
            </w:r>
          </w:p>
        </w:tc>
      </w:tr>
      <w:tr>
        <w:tblPrEx>
          <w:tblCellMar>
            <w:top w:w="0" w:type="dxa"/>
            <w:left w:w="108" w:type="dxa"/>
            <w:bottom w:w="0" w:type="dxa"/>
            <w:right w:w="108" w:type="dxa"/>
          </w:tblCellMar>
        </w:tblPrEx>
        <w:tc>
          <w:tcPr>
            <w:tcW w:w="7128" w:type="dxa"/>
            <w:noWrap w:val="0"/>
            <w:vAlign w:val="top"/>
          </w:tcPr>
          <w:p>
            <w:pPr>
              <w:jc w:val="distribute"/>
              <w:rPr>
                <w:rFonts w:hint="eastAsia" w:ascii="方正小标宋简体" w:eastAsia="方正小标宋简体"/>
                <w:bCs/>
                <w:color w:val="FF0000"/>
                <w:w w:val="50"/>
                <w:sz w:val="110"/>
                <w:szCs w:val="110"/>
                <w:lang w:eastAsia="zh-CN"/>
              </w:rPr>
            </w:pPr>
            <w:r>
              <w:rPr>
                <w:rFonts w:ascii="方正小标宋简体" w:eastAsia="方正小标宋简体"/>
                <w:bCs/>
                <w:color w:val="FF0000"/>
                <w:w w:val="50"/>
                <w:sz w:val="110"/>
                <w:szCs w:val="110"/>
              </w:rPr>
              <w:t>嘉兴市</w:t>
            </w:r>
            <w:r>
              <w:rPr>
                <w:rFonts w:hint="eastAsia" w:ascii="方正小标宋简体" w:eastAsia="方正小标宋简体"/>
                <w:bCs/>
                <w:color w:val="FF0000"/>
                <w:w w:val="50"/>
                <w:sz w:val="110"/>
                <w:szCs w:val="110"/>
                <w:lang w:eastAsia="zh-CN"/>
              </w:rPr>
              <w:t>住房和城乡建设局</w:t>
            </w:r>
          </w:p>
        </w:tc>
        <w:tc>
          <w:tcPr>
            <w:tcW w:w="1692" w:type="dxa"/>
            <w:vMerge w:val="continue"/>
            <w:noWrap w:val="0"/>
            <w:vAlign w:val="top"/>
          </w:tcPr>
          <w:p>
            <w:pPr>
              <w:jc w:val="distribute"/>
              <w:rPr>
                <w:rFonts w:hint="default" w:ascii="方正小标宋简体" w:eastAsia="方正小标宋简体"/>
                <w:bCs/>
                <w:color w:val="000000"/>
                <w:w w:val="50"/>
                <w:sz w:val="130"/>
                <w:szCs w:val="130"/>
              </w:rPr>
            </w:pPr>
          </w:p>
        </w:tc>
      </w:tr>
    </w:tbl>
    <w:p>
      <w:pPr>
        <w:jc w:val="center"/>
        <w:rPr>
          <w:rFonts w:hint="default" w:ascii="仿宋_GB2312" w:eastAsia="仿宋_GB2312"/>
          <w:color w:val="000000"/>
          <w:sz w:val="32"/>
          <w:szCs w:val="32"/>
        </w:rPr>
      </w:pPr>
      <w:r>
        <w:rPr>
          <w:rFonts w:ascii="仿宋_GB2312" w:eastAsia="仿宋_GB2312"/>
          <w:color w:val="000000"/>
          <w:sz w:val="32"/>
          <w:szCs w:val="32"/>
        </w:rPr>
        <w:t>嘉文广旅〔202</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lang w:val="en-US" w:eastAsia="zh-CN"/>
        </w:rPr>
        <w:t>31</w:t>
      </w:r>
      <w:r>
        <w:rPr>
          <w:rFonts w:ascii="仿宋_GB2312" w:eastAsia="仿宋_GB2312"/>
          <w:color w:val="000000"/>
          <w:sz w:val="32"/>
          <w:szCs w:val="32"/>
        </w:rPr>
        <w:t>号</w:t>
      </w:r>
    </w:p>
    <w:p>
      <w:pPr>
        <w:adjustRightInd w:val="0"/>
        <w:snapToGrid w:val="0"/>
        <w:spacing w:line="560" w:lineRule="exact"/>
        <w:jc w:val="center"/>
        <w:outlineLvl w:val="0"/>
        <w:rPr>
          <w:rFonts w:hint="default" w:ascii="方正小标宋简体" w:hAnsi="宋体" w:eastAsia="方正小标宋简体" w:cs="黑体"/>
          <w:color w:val="000000"/>
          <w:kern w:val="0"/>
          <w:sz w:val="44"/>
          <w:szCs w:val="44"/>
        </w:rPr>
      </w:pPr>
      <w:r>
        <w:rPr>
          <w:rFonts w:ascii="方正小标宋简体" w:hAnsi="Cambria" w:eastAsia="方正小标宋简体"/>
          <w:b/>
          <w:bCs/>
          <w:color w:val="000000"/>
          <w:kern w:val="0"/>
          <w:sz w:val="110"/>
          <w:szCs w:val="110"/>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40640</wp:posOffset>
                </wp:positionV>
                <wp:extent cx="5584825" cy="29210"/>
                <wp:effectExtent l="0" t="9525" r="15875" b="18415"/>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flipV="true">
                          <a:off x="0" y="0"/>
                          <a:ext cx="5584825" cy="29210"/>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flip:y;margin-left:-4.25pt;margin-top:3.2pt;height:2.3pt;width:439.75pt;z-index:251658240;mso-width-relative:page;mso-height-relative:page;" filled="f" stroked="t" coordsize="21600,21600" o:gfxdata="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K4vi4vXAAAABwEAAA8AAAAAAAAAAQAgAAAAOAAAAGRycy9kb3ducmV2LnhtbFBLAQIU&#10;ABQAAAAIAIdO4kALFcXT3gEAAH8DAAAOAAAAAAAAAAEAIAAAADwBAABkcnMvZTJvRG9jLnhtbFBL&#10;BQYAAAAABgAGAFkBAACMBQAAAAA=&#10;">
                <v:fill on="f" focussize="0,0"/>
                <v:stroke weight="1.5pt" color="#FF0000" joinstyle="round"/>
                <v:imagedata o:title=""/>
                <o:lock v:ext="edit" aspectratio="f"/>
              </v:line>
            </w:pict>
          </mc:Fallback>
        </mc:AlternateContent>
      </w:r>
    </w:p>
    <w:p>
      <w:pPr>
        <w:spacing w:line="600" w:lineRule="exact"/>
        <w:jc w:val="center"/>
        <w:rPr>
          <w:rFonts w:ascii="Times New Roman" w:hAnsi="Times New Roman" w:eastAsia="方正小标宋简体"/>
          <w:sz w:val="44"/>
          <w:szCs w:val="44"/>
        </w:rPr>
      </w:pPr>
    </w:p>
    <w:p>
      <w:pPr>
        <w:pStyle w:val="6"/>
        <w:keepNext w:val="0"/>
        <w:keepLines w:val="0"/>
        <w:pageBreakBefore w:val="0"/>
        <w:widowControl w:val="0"/>
        <w:kinsoku/>
        <w:wordWrap/>
        <w:overflowPunct/>
        <w:topLinePunct w:val="0"/>
        <w:autoSpaceDE/>
        <w:autoSpaceDN/>
        <w:bidi w:val="0"/>
        <w:adjustRightInd/>
        <w:snapToGrid/>
        <w:spacing w:before="0" w:after="0" w:line="660" w:lineRule="exact"/>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eastAsia="方正小标宋简体"/>
          <w:b w:val="0"/>
          <w:bCs w:val="0"/>
          <w:spacing w:val="-6"/>
          <w:w w:val="92"/>
          <w:sz w:val="44"/>
          <w:szCs w:val="44"/>
          <w:lang w:eastAsia="zh-CN"/>
        </w:rPr>
        <w:t>嘉兴文化广电旅游局</w:t>
      </w:r>
      <w:r>
        <w:rPr>
          <w:rFonts w:hint="eastAsia" w:ascii="方正小标宋简体" w:eastAsia="方正小标宋简体"/>
          <w:b w:val="0"/>
          <w:bCs w:val="0"/>
          <w:spacing w:val="-6"/>
          <w:w w:val="92"/>
          <w:sz w:val="44"/>
          <w:szCs w:val="44"/>
          <w:lang w:val="en-US" w:eastAsia="zh-CN"/>
        </w:rPr>
        <w:t xml:space="preserve">  </w:t>
      </w:r>
      <w:r>
        <w:rPr>
          <w:rFonts w:hint="eastAsia" w:ascii="方正小标宋简体" w:eastAsia="方正小标宋简体"/>
          <w:b w:val="0"/>
          <w:bCs w:val="0"/>
          <w:spacing w:val="-6"/>
          <w:w w:val="92"/>
          <w:sz w:val="44"/>
          <w:szCs w:val="44"/>
        </w:rPr>
        <w:t>嘉兴市</w:t>
      </w:r>
      <w:r>
        <w:rPr>
          <w:rFonts w:hint="eastAsia" w:ascii="方正小标宋简体" w:eastAsia="方正小标宋简体"/>
          <w:b w:val="0"/>
          <w:bCs w:val="0"/>
          <w:spacing w:val="-6"/>
          <w:w w:val="92"/>
          <w:sz w:val="44"/>
          <w:szCs w:val="44"/>
          <w:lang w:eastAsia="zh-CN"/>
        </w:rPr>
        <w:t>住房和城乡建设局</w:t>
      </w:r>
      <w:r>
        <w:rPr>
          <w:rFonts w:hint="eastAsia" w:ascii="方正小标宋简体" w:eastAsia="方正小标宋简体"/>
          <w:b w:val="0"/>
          <w:bCs w:val="0"/>
          <w:spacing w:val="-6"/>
          <w:w w:val="92"/>
          <w:sz w:val="44"/>
          <w:szCs w:val="44"/>
          <w:lang w:val="en-US" w:eastAsia="zh-CN"/>
        </w:rPr>
        <w:t xml:space="preserve">          </w:t>
      </w:r>
      <w:r>
        <w:rPr>
          <w:rFonts w:hint="eastAsia" w:ascii="方正小标宋简体" w:eastAsia="方正小标宋简体"/>
          <w:b w:val="0"/>
          <w:bCs w:val="0"/>
          <w:spacing w:val="-6"/>
          <w:sz w:val="44"/>
          <w:szCs w:val="44"/>
        </w:rPr>
        <w:t>关于印发《</w:t>
      </w:r>
      <w:r>
        <w:rPr>
          <w:rFonts w:hint="eastAsia" w:ascii="方正小标宋简体" w:hAnsi="方正小标宋简体" w:eastAsia="方正小标宋简体" w:cs="方正小标宋简体"/>
          <w:b w:val="0"/>
          <w:bCs w:val="0"/>
          <w:color w:val="000000"/>
          <w:sz w:val="44"/>
          <w:szCs w:val="44"/>
          <w:lang w:eastAsia="zh-CN"/>
        </w:rPr>
        <w:t>关于打造“禾城艺”公共</w:t>
      </w:r>
    </w:p>
    <w:p>
      <w:pPr>
        <w:pStyle w:val="6"/>
        <w:keepNext w:val="0"/>
        <w:keepLines w:val="0"/>
        <w:pageBreakBefore w:val="0"/>
        <w:widowControl w:val="0"/>
        <w:kinsoku/>
        <w:wordWrap/>
        <w:overflowPunct/>
        <w:topLinePunct w:val="0"/>
        <w:autoSpaceDE/>
        <w:autoSpaceDN/>
        <w:bidi w:val="0"/>
        <w:adjustRightInd/>
        <w:snapToGrid/>
        <w:spacing w:before="0" w:after="0" w:line="660" w:lineRule="exact"/>
        <w:jc w:val="center"/>
        <w:textAlignment w:val="auto"/>
        <w:rPr>
          <w:rFonts w:hint="eastAsia" w:ascii="方正小标宋简体" w:eastAsia="方正小标宋简体"/>
          <w:b w:val="0"/>
          <w:bCs w:val="0"/>
          <w:spacing w:val="-6"/>
          <w:sz w:val="44"/>
          <w:szCs w:val="44"/>
        </w:rPr>
      </w:pPr>
      <w:r>
        <w:rPr>
          <w:rFonts w:hint="eastAsia" w:ascii="方正小标宋简体" w:hAnsi="方正小标宋简体" w:eastAsia="方正小标宋简体" w:cs="方正小标宋简体"/>
          <w:b w:val="0"/>
          <w:bCs w:val="0"/>
          <w:color w:val="000000"/>
          <w:sz w:val="44"/>
          <w:szCs w:val="44"/>
          <w:lang w:eastAsia="zh-CN"/>
        </w:rPr>
        <w:t>文化服务品牌的工作方案</w:t>
      </w:r>
      <w:r>
        <w:rPr>
          <w:rFonts w:hint="eastAsia" w:ascii="方正小标宋简体" w:eastAsia="方正小标宋简体"/>
          <w:b w:val="0"/>
          <w:bCs w:val="0"/>
          <w:spacing w:val="-6"/>
          <w:sz w:val="44"/>
          <w:szCs w:val="44"/>
        </w:rPr>
        <w:t>》的通知</w:t>
      </w:r>
    </w:p>
    <w:p>
      <w:pPr>
        <w:pStyle w:val="6"/>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eastAsia" w:ascii="方正小标宋简体" w:hAnsi="方正小标宋简体" w:eastAsia="方正小标宋简体" w:cs="方正小标宋简体"/>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仿宋_GB2312"/>
          <w:color w:val="000000"/>
          <w:sz w:val="32"/>
          <w:szCs w:val="32"/>
          <w:lang w:eastAsia="zh-CN"/>
        </w:rPr>
      </w:pPr>
      <w:r>
        <w:rPr>
          <w:rFonts w:eastAsia="仿宋_GB2312"/>
          <w:color w:val="000000"/>
          <w:sz w:val="32"/>
          <w:szCs w:val="32"/>
        </w:rPr>
        <w:t>南湖区、秀洲区文化和旅游局，嘉兴经济技术开发区（国际商务区）教育文化体育局</w:t>
      </w:r>
      <w:r>
        <w:rPr>
          <w:rFonts w:hint="eastAsia" w:eastAsia="仿宋_GB2312"/>
          <w:color w:val="000000"/>
          <w:sz w:val="32"/>
          <w:szCs w:val="32"/>
          <w:lang w:eastAsia="zh-CN"/>
        </w:rPr>
        <w:t>，南湖区、秀洲区住建局，经济技术开发区建设交通局，嘉源集团、嘉城集团：</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eastAsia="仿宋_GB2312"/>
          <w:spacing w:val="-6"/>
          <w:sz w:val="32"/>
          <w:szCs w:val="32"/>
          <w:lang w:eastAsia="zh-CN"/>
        </w:rPr>
      </w:pPr>
      <w:r>
        <w:rPr>
          <w:rFonts w:hint="eastAsia" w:ascii="仿宋_GB2312" w:eastAsia="仿宋_GB2312"/>
          <w:spacing w:val="-6"/>
          <w:sz w:val="32"/>
          <w:szCs w:val="32"/>
        </w:rPr>
        <w:t>《关于打造“禾城艺”公共文化服务品牌的工作方案》已经</w:t>
      </w:r>
      <w:r>
        <w:rPr>
          <w:rFonts w:hint="eastAsia" w:ascii="仿宋_GB2312" w:eastAsia="仿宋_GB2312"/>
          <w:spacing w:val="-6"/>
          <w:sz w:val="32"/>
          <w:szCs w:val="32"/>
          <w:lang w:eastAsia="zh-CN"/>
        </w:rPr>
        <w:t>市文化广电旅游局、市住房和城乡建设局</w:t>
      </w:r>
      <w:r>
        <w:rPr>
          <w:rFonts w:hint="eastAsia" w:ascii="仿宋_GB2312" w:eastAsia="仿宋_GB2312"/>
          <w:spacing w:val="-6"/>
          <w:sz w:val="32"/>
          <w:szCs w:val="32"/>
        </w:rPr>
        <w:t>同意，现印发给你们。</w:t>
      </w:r>
      <w:r>
        <w:rPr>
          <w:rFonts w:hint="eastAsia" w:ascii="仿宋_GB2312" w:eastAsia="仿宋_GB2312"/>
          <w:spacing w:val="-6"/>
          <w:sz w:val="32"/>
          <w:szCs w:val="32"/>
          <w:lang w:eastAsia="zh-CN"/>
        </w:rPr>
        <w:t>请市级和相关单位</w:t>
      </w:r>
      <w:r>
        <w:rPr>
          <w:rFonts w:hint="eastAsia" w:ascii="仿宋_GB2312" w:eastAsia="仿宋_GB2312"/>
          <w:spacing w:val="-6"/>
          <w:sz w:val="32"/>
          <w:szCs w:val="32"/>
        </w:rPr>
        <w:t>根据总体方案要求，</w:t>
      </w:r>
      <w:r>
        <w:rPr>
          <w:rFonts w:hint="eastAsia" w:ascii="仿宋_GB2312" w:eastAsia="仿宋_GB2312"/>
          <w:spacing w:val="-6"/>
          <w:sz w:val="32"/>
          <w:szCs w:val="32"/>
          <w:lang w:eastAsia="zh-CN"/>
        </w:rPr>
        <w:t>抓紧启动，</w:t>
      </w:r>
      <w:r>
        <w:rPr>
          <w:rFonts w:hint="eastAsia" w:ascii="仿宋_GB2312" w:eastAsia="仿宋_GB2312"/>
          <w:spacing w:val="-6"/>
          <w:sz w:val="32"/>
          <w:szCs w:val="32"/>
        </w:rPr>
        <w:t>积极做好各项工作</w:t>
      </w:r>
      <w:r>
        <w:rPr>
          <w:rFonts w:hint="eastAsia" w:ascii="仿宋_GB2312" w:eastAsia="仿宋_GB2312"/>
          <w:spacing w:val="-6"/>
          <w:sz w:val="32"/>
          <w:szCs w:val="32"/>
          <w:lang w:eastAsia="zh-CN"/>
        </w:rPr>
        <w:t>。各县</w:t>
      </w:r>
      <w:r>
        <w:rPr>
          <w:rFonts w:hint="default" w:ascii="仿宋_GB2312" w:eastAsia="仿宋_GB2312"/>
          <w:spacing w:val="-6"/>
          <w:sz w:val="32"/>
          <w:szCs w:val="32"/>
          <w:lang w:val="en" w:eastAsia="zh-CN"/>
        </w:rPr>
        <w:t>(</w:t>
      </w:r>
      <w:r>
        <w:rPr>
          <w:rFonts w:hint="eastAsia" w:ascii="仿宋_GB2312" w:eastAsia="仿宋_GB2312"/>
          <w:spacing w:val="-6"/>
          <w:sz w:val="32"/>
          <w:szCs w:val="32"/>
          <w:lang w:eastAsia="zh-CN"/>
        </w:rPr>
        <w:t>市</w:t>
      </w:r>
      <w:r>
        <w:rPr>
          <w:rFonts w:hint="default" w:ascii="仿宋_GB2312" w:eastAsia="仿宋_GB2312"/>
          <w:spacing w:val="-6"/>
          <w:sz w:val="32"/>
          <w:szCs w:val="32"/>
          <w:lang w:val="en" w:eastAsia="zh-CN"/>
        </w:rPr>
        <w:t>)</w:t>
      </w:r>
      <w:r>
        <w:rPr>
          <w:rFonts w:hint="eastAsia" w:ascii="仿宋_GB2312" w:eastAsia="仿宋_GB2312"/>
          <w:spacing w:val="-6"/>
          <w:sz w:val="32"/>
          <w:szCs w:val="32"/>
          <w:lang w:eastAsia="zh-CN"/>
        </w:rPr>
        <w:t>可参照本工作方案实施。</w:t>
      </w:r>
    </w:p>
    <w:tbl>
      <w:tblPr>
        <w:tblStyle w:val="7"/>
        <w:tblW w:w="3513" w:type="dxa"/>
        <w:jc w:val="right"/>
        <w:tblLayout w:type="fixed"/>
        <w:tblCellMar>
          <w:top w:w="0" w:type="dxa"/>
          <w:left w:w="108" w:type="dxa"/>
          <w:bottom w:w="0" w:type="dxa"/>
          <w:right w:w="108" w:type="dxa"/>
        </w:tblCellMar>
      </w:tblPr>
      <w:tblGrid>
        <w:gridCol w:w="3192"/>
        <w:gridCol w:w="321"/>
      </w:tblGrid>
      <w:tr>
        <w:tblPrEx>
          <w:tblCellMar>
            <w:top w:w="0" w:type="dxa"/>
            <w:left w:w="108" w:type="dxa"/>
            <w:bottom w:w="0" w:type="dxa"/>
            <w:right w:w="108" w:type="dxa"/>
          </w:tblCellMar>
        </w:tblPrEx>
        <w:trPr>
          <w:jc w:val="right"/>
        </w:trPr>
        <w:tc>
          <w:tcPr>
            <w:tcW w:w="3192" w:type="dxa"/>
            <w:noWrap/>
            <w:tcMar>
              <w:left w:w="0" w:type="dxa"/>
              <w:right w:w="0" w:type="dxa"/>
            </w:tcMar>
            <w:vAlign w:val="top"/>
          </w:tcPr>
          <w:p>
            <w:pPr>
              <w:keepNext w:val="0"/>
              <w:keepLines w:val="0"/>
              <w:pageBreakBefore w:val="0"/>
              <w:widowControl w:val="0"/>
              <w:kinsoku/>
              <w:overflowPunct/>
              <w:topLinePunct w:val="0"/>
              <w:autoSpaceDE/>
              <w:autoSpaceDN/>
              <w:bidi w:val="0"/>
              <w:adjustRightInd/>
              <w:snapToGrid w:val="0"/>
              <w:spacing w:line="500" w:lineRule="exact"/>
              <w:jc w:val="both"/>
              <w:textAlignment w:val="auto"/>
              <w:rPr>
                <w:rFonts w:hint="eastAsia" w:ascii="仿宋_GB2312" w:eastAsia="仿宋_GB2312"/>
                <w:spacing w:val="-6"/>
                <w:sz w:val="32"/>
                <w:szCs w:val="32"/>
                <w:lang w:eastAsia="zh-CN"/>
              </w:rPr>
            </w:pPr>
            <w:r>
              <w:rPr>
                <w:rFonts w:hint="eastAsia" w:ascii="仿宋_GB2312" w:eastAsia="仿宋_GB2312"/>
                <w:spacing w:val="-6"/>
                <w:sz w:val="32"/>
                <w:szCs w:val="32"/>
                <w:lang w:eastAsia="zh-CN"/>
              </w:rPr>
              <w:t>嘉兴市文化广电旅游局</w:t>
            </w:r>
          </w:p>
        </w:tc>
        <w:tc>
          <w:tcPr>
            <w:tcW w:w="321" w:type="dxa"/>
            <w:noWrap w:val="0"/>
            <w:vAlign w:val="top"/>
          </w:tcPr>
          <w:p>
            <w:pPr>
              <w:keepNext w:val="0"/>
              <w:keepLines w:val="0"/>
              <w:pageBreakBefore w:val="0"/>
              <w:widowControl w:val="0"/>
              <w:kinsoku/>
              <w:overflowPunct/>
              <w:topLinePunct w:val="0"/>
              <w:autoSpaceDE/>
              <w:autoSpaceDN/>
              <w:bidi w:val="0"/>
              <w:adjustRightInd/>
              <w:snapToGrid w:val="0"/>
              <w:spacing w:line="500" w:lineRule="exact"/>
              <w:textAlignment w:val="auto"/>
              <w:rPr>
                <w:rFonts w:hint="eastAsia" w:ascii="仿宋_GB2312" w:eastAsia="仿宋_GB2312"/>
                <w:spacing w:val="-6"/>
                <w:sz w:val="32"/>
                <w:szCs w:val="32"/>
              </w:rPr>
            </w:pPr>
          </w:p>
        </w:tc>
      </w:tr>
      <w:tr>
        <w:tblPrEx>
          <w:tblCellMar>
            <w:top w:w="0" w:type="dxa"/>
            <w:left w:w="108" w:type="dxa"/>
            <w:bottom w:w="0" w:type="dxa"/>
            <w:right w:w="108" w:type="dxa"/>
          </w:tblCellMar>
        </w:tblPrEx>
        <w:trPr>
          <w:jc w:val="right"/>
        </w:trPr>
        <w:tc>
          <w:tcPr>
            <w:tcW w:w="3192" w:type="dxa"/>
            <w:noWrap/>
            <w:tcMar>
              <w:left w:w="0" w:type="dxa"/>
              <w:right w:w="0" w:type="dxa"/>
            </w:tcMar>
            <w:vAlign w:val="top"/>
          </w:tcPr>
          <w:p>
            <w:pPr>
              <w:keepNext w:val="0"/>
              <w:keepLines w:val="0"/>
              <w:pageBreakBefore w:val="0"/>
              <w:widowControl w:val="0"/>
              <w:kinsoku/>
              <w:overflowPunct/>
              <w:topLinePunct w:val="0"/>
              <w:autoSpaceDE/>
              <w:autoSpaceDN/>
              <w:bidi w:val="0"/>
              <w:adjustRightInd/>
              <w:snapToGrid w:val="0"/>
              <w:spacing w:line="500" w:lineRule="exact"/>
              <w:jc w:val="both"/>
              <w:textAlignment w:val="auto"/>
              <w:rPr>
                <w:rFonts w:hint="eastAsia" w:ascii="仿宋_GB2312" w:eastAsia="仿宋_GB2312"/>
                <w:spacing w:val="-6"/>
                <w:sz w:val="32"/>
                <w:szCs w:val="32"/>
                <w:lang w:eastAsia="zh-CN"/>
              </w:rPr>
            </w:pPr>
            <w:r>
              <w:rPr>
                <w:rFonts w:hint="eastAsia" w:ascii="仿宋_GB2312" w:eastAsia="仿宋_GB2312"/>
                <w:spacing w:val="-23"/>
                <w:sz w:val="32"/>
                <w:szCs w:val="32"/>
                <w:lang w:eastAsia="zh-CN"/>
              </w:rPr>
              <w:t>嘉兴市住房和城乡建设局</w:t>
            </w:r>
          </w:p>
        </w:tc>
        <w:tc>
          <w:tcPr>
            <w:tcW w:w="321" w:type="dxa"/>
            <w:noWrap w:val="0"/>
            <w:vAlign w:val="top"/>
          </w:tcPr>
          <w:p>
            <w:pPr>
              <w:keepNext w:val="0"/>
              <w:keepLines w:val="0"/>
              <w:pageBreakBefore w:val="0"/>
              <w:widowControl w:val="0"/>
              <w:kinsoku/>
              <w:overflowPunct/>
              <w:topLinePunct w:val="0"/>
              <w:autoSpaceDE/>
              <w:autoSpaceDN/>
              <w:bidi w:val="0"/>
              <w:adjustRightInd/>
              <w:snapToGrid w:val="0"/>
              <w:spacing w:line="500" w:lineRule="exact"/>
              <w:textAlignment w:val="auto"/>
              <w:rPr>
                <w:rFonts w:hint="eastAsia" w:ascii="仿宋_GB2312" w:eastAsia="仿宋_GB2312"/>
                <w:spacing w:val="-6"/>
                <w:sz w:val="32"/>
                <w:szCs w:val="32"/>
              </w:rPr>
            </w:pPr>
          </w:p>
        </w:tc>
      </w:tr>
      <w:tr>
        <w:trPr>
          <w:jc w:val="right"/>
        </w:trPr>
        <w:tc>
          <w:tcPr>
            <w:tcW w:w="3513" w:type="dxa"/>
            <w:gridSpan w:val="2"/>
            <w:noWrap w:val="0"/>
            <w:tcMar>
              <w:left w:w="0" w:type="dxa"/>
              <w:right w:w="0" w:type="dxa"/>
            </w:tcMar>
            <w:vAlign w:val="top"/>
          </w:tcPr>
          <w:p>
            <w:pPr>
              <w:keepNext w:val="0"/>
              <w:keepLines w:val="0"/>
              <w:pageBreakBefore w:val="0"/>
              <w:widowControl w:val="0"/>
              <w:kinsoku/>
              <w:wordWrap w:val="0"/>
              <w:overflowPunct/>
              <w:topLinePunct w:val="0"/>
              <w:autoSpaceDE/>
              <w:autoSpaceDN/>
              <w:bidi w:val="0"/>
              <w:adjustRightInd/>
              <w:snapToGrid w:val="0"/>
              <w:spacing w:line="500" w:lineRule="exact"/>
              <w:ind w:right="616"/>
              <w:jc w:val="right"/>
              <w:textAlignment w:val="auto"/>
              <w:rPr>
                <w:rFonts w:ascii="仿宋_GB2312" w:eastAsia="仿宋_GB2312"/>
                <w:sz w:val="32"/>
                <w:szCs w:val="32"/>
              </w:rPr>
            </w:pPr>
            <w:r>
              <w:rPr>
                <w:rFonts w:hint="eastAsia" w:ascii="仿宋_GB2312" w:eastAsia="仿宋_GB2312"/>
                <w:spacing w:val="-6"/>
                <w:sz w:val="32"/>
                <w:szCs w:val="32"/>
              </w:rPr>
              <w:t>202</w:t>
            </w:r>
            <w:r>
              <w:rPr>
                <w:rFonts w:hint="eastAsia" w:ascii="仿宋_GB2312" w:eastAsia="仿宋_GB2312"/>
                <w:spacing w:val="-6"/>
                <w:sz w:val="32"/>
                <w:szCs w:val="32"/>
                <w:lang w:val="en-US" w:eastAsia="zh-CN"/>
              </w:rPr>
              <w:t>2</w:t>
            </w:r>
            <w:r>
              <w:rPr>
                <w:rFonts w:hint="eastAsia" w:ascii="仿宋_GB2312" w:eastAsia="仿宋_GB2312"/>
                <w:spacing w:val="-6"/>
                <w:sz w:val="32"/>
                <w:szCs w:val="32"/>
              </w:rPr>
              <w:t>年</w:t>
            </w:r>
            <w:r>
              <w:rPr>
                <w:rFonts w:hint="eastAsia" w:ascii="仿宋_GB2312" w:eastAsia="仿宋_GB2312"/>
                <w:spacing w:val="-6"/>
                <w:sz w:val="32"/>
                <w:szCs w:val="32"/>
                <w:lang w:val="en-US" w:eastAsia="zh-CN"/>
              </w:rPr>
              <w:t>4</w:t>
            </w:r>
            <w:r>
              <w:rPr>
                <w:rFonts w:hint="eastAsia" w:ascii="仿宋_GB2312" w:eastAsia="仿宋_GB2312"/>
                <w:spacing w:val="-6"/>
                <w:sz w:val="32"/>
                <w:szCs w:val="32"/>
              </w:rPr>
              <w:t>月</w:t>
            </w:r>
            <w:r>
              <w:rPr>
                <w:rFonts w:hint="eastAsia" w:ascii="仿宋_GB2312" w:eastAsia="仿宋_GB2312"/>
                <w:spacing w:val="-6"/>
                <w:sz w:val="32"/>
                <w:szCs w:val="32"/>
                <w:lang w:val="en-US" w:eastAsia="zh-CN"/>
              </w:rPr>
              <w:t>15</w:t>
            </w:r>
            <w:r>
              <w:rPr>
                <w:rFonts w:hint="eastAsia" w:ascii="仿宋_GB2312" w:eastAsia="仿宋_GB2312"/>
                <w:spacing w:val="-6"/>
                <w:sz w:val="32"/>
                <w:szCs w:val="32"/>
              </w:rPr>
              <w:t>日</w:t>
            </w:r>
          </w:p>
        </w:tc>
      </w:tr>
    </w:tbl>
    <w:p>
      <w:pPr>
        <w:ind w:firstLine="616" w:firstLineChars="200"/>
        <w:rPr>
          <w:rFonts w:hint="eastAsia" w:ascii="仿宋_GB2312" w:eastAsia="仿宋_GB2312"/>
          <w:spacing w:val="-6"/>
          <w:sz w:val="32"/>
          <w:szCs w:val="32"/>
          <w:lang w:eastAsia="zh-CN"/>
        </w:rPr>
        <w:sectPr>
          <w:footerReference r:id="rId3" w:type="default"/>
          <w:pgSz w:w="11906" w:h="16838"/>
          <w:pgMar w:top="1440" w:right="1800" w:bottom="1440" w:left="1800" w:header="851" w:footer="992" w:gutter="0"/>
          <w:cols w:space="720" w:num="1"/>
          <w:docGrid w:type="lines" w:linePitch="312" w:charSpace="0"/>
        </w:sectPr>
      </w:pPr>
    </w:p>
    <w:p>
      <w:pPr>
        <w:pStyle w:val="6"/>
        <w:keepNext w:val="0"/>
        <w:keepLines w:val="0"/>
        <w:pageBreakBefore w:val="0"/>
        <w:widowControl w:val="0"/>
        <w:kinsoku/>
        <w:wordWrap/>
        <w:overflowPunct/>
        <w:topLinePunct w:val="0"/>
        <w:autoSpaceDE/>
        <w:autoSpaceDN/>
        <w:bidi w:val="0"/>
        <w:adjustRightInd/>
        <w:snapToGrid/>
        <w:spacing w:before="0" w:after="0" w:line="660" w:lineRule="exact"/>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关于打造“禾城艺”</w:t>
      </w:r>
    </w:p>
    <w:p>
      <w:pPr>
        <w:pStyle w:val="6"/>
        <w:keepNext w:val="0"/>
        <w:keepLines w:val="0"/>
        <w:pageBreakBefore w:val="0"/>
        <w:widowControl w:val="0"/>
        <w:kinsoku/>
        <w:wordWrap/>
        <w:overflowPunct/>
        <w:topLinePunct w:val="0"/>
        <w:autoSpaceDE/>
        <w:autoSpaceDN/>
        <w:bidi w:val="0"/>
        <w:adjustRightInd/>
        <w:snapToGrid/>
        <w:spacing w:before="0" w:after="0" w:line="660" w:lineRule="exact"/>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公共文化服务品牌的工作方案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eastAsia="zh-CN"/>
        </w:rPr>
        <w:t>为进一步完善</w:t>
      </w:r>
      <w:r>
        <w:rPr>
          <w:rFonts w:ascii="仿宋_GB2312" w:hAnsi="仿宋_GB2312" w:eastAsia="仿宋_GB2312" w:cs="仿宋_GB2312"/>
          <w:color w:val="000000"/>
          <w:kern w:val="0"/>
          <w:sz w:val="32"/>
          <w:szCs w:val="32"/>
        </w:rPr>
        <w:t>城市公共文化设施网络</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提升</w:t>
      </w:r>
      <w:r>
        <w:rPr>
          <w:rFonts w:hint="eastAsia" w:ascii="仿宋_GB2312" w:hAnsi="仿宋_GB2312" w:eastAsia="仿宋_GB2312" w:cs="仿宋_GB2312"/>
          <w:color w:val="000000"/>
          <w:sz w:val="32"/>
          <w:szCs w:val="32"/>
        </w:rPr>
        <w:t>“禾城驿•温暖嘉”</w:t>
      </w:r>
      <w:r>
        <w:rPr>
          <w:rFonts w:hint="eastAsia" w:ascii="仿宋_GB2312" w:hAnsi="仿宋_GB2312" w:eastAsia="仿宋_GB2312" w:cs="仿宋_GB2312"/>
          <w:color w:val="000000"/>
          <w:kern w:val="0"/>
          <w:sz w:val="32"/>
          <w:szCs w:val="32"/>
          <w:lang w:eastAsia="zh-CN"/>
        </w:rPr>
        <w:t>（以下简称“温暖嘉驿站”）</w:t>
      </w:r>
      <w:r>
        <w:rPr>
          <w:rFonts w:ascii="仿宋_GB2312" w:hAnsi="仿宋_GB2312" w:eastAsia="仿宋_GB2312" w:cs="仿宋_GB2312"/>
          <w:color w:val="000000"/>
          <w:kern w:val="0"/>
          <w:sz w:val="32"/>
          <w:szCs w:val="32"/>
        </w:rPr>
        <w:t>公共文化服务能</w:t>
      </w:r>
      <w:r>
        <w:rPr>
          <w:rFonts w:hint="eastAsia" w:ascii="仿宋_GB2312" w:hAnsi="仿宋_GB2312" w:eastAsia="仿宋_GB2312" w:cs="仿宋_GB2312"/>
          <w:color w:val="000000"/>
          <w:kern w:val="0"/>
          <w:sz w:val="32"/>
          <w:szCs w:val="32"/>
          <w:lang w:eastAsia="zh-CN"/>
        </w:rPr>
        <w:t>力，推进全民阅读和全民艺术普及，加快</w:t>
      </w:r>
      <w:r>
        <w:rPr>
          <w:rFonts w:hint="eastAsia" w:ascii="仿宋_GB2312" w:hAnsi="仿宋_GB2312" w:eastAsia="仿宋_GB2312" w:cs="仿宋_GB2312"/>
          <w:color w:val="000000"/>
          <w:sz w:val="32"/>
          <w:szCs w:val="32"/>
        </w:rPr>
        <w:t>城乡一体“10分钟品</w:t>
      </w:r>
      <w:r>
        <w:rPr>
          <w:rFonts w:hint="eastAsia" w:ascii="仿宋_GB2312" w:hAnsi="仿宋_GB2312" w:eastAsia="仿宋_GB2312" w:cs="仿宋_GB2312"/>
          <w:color w:val="000000"/>
          <w:kern w:val="0"/>
          <w:sz w:val="32"/>
          <w:szCs w:val="32"/>
        </w:rPr>
        <w:t>质文化生活圈”建设</w:t>
      </w:r>
      <w:r>
        <w:rPr>
          <w:rFonts w:hint="eastAsia" w:ascii="仿宋_GB2312" w:hAnsi="仿宋_GB2312" w:eastAsia="仿宋_GB2312" w:cs="仿宋_GB2312"/>
          <w:color w:val="000000"/>
          <w:kern w:val="0"/>
          <w:sz w:val="32"/>
          <w:szCs w:val="32"/>
          <w:lang w:eastAsia="zh-CN"/>
        </w:rPr>
        <w:t>，根据</w:t>
      </w:r>
      <w:r>
        <w:rPr>
          <w:rFonts w:hint="eastAsia" w:ascii="仿宋_GB2312" w:hAnsi="仿宋_GB2312" w:eastAsia="仿宋_GB2312" w:cs="仿宋_GB2312"/>
          <w:color w:val="000000"/>
          <w:kern w:val="0"/>
          <w:sz w:val="32"/>
          <w:szCs w:val="32"/>
        </w:rPr>
        <w:t>《嘉兴高质量推进公共文化服务创新发展建设共同富裕示范区的典范城市行动方案（2021—2025年）》（嘉委办发〔2021〕71号）文件精神，</w:t>
      </w:r>
      <w:r>
        <w:rPr>
          <w:rFonts w:hint="eastAsia" w:ascii="仿宋_GB2312" w:hAnsi="仿宋_GB2312" w:eastAsia="仿宋_GB2312" w:cs="仿宋_GB2312"/>
          <w:color w:val="000000"/>
          <w:kern w:val="0"/>
          <w:sz w:val="32"/>
          <w:szCs w:val="32"/>
          <w:lang w:eastAsia="zh-CN"/>
        </w:rPr>
        <w:t>现就依托温暖嘉驿站打造“禾城艺”公共文化服务品牌，</w:t>
      </w:r>
      <w:r>
        <w:rPr>
          <w:rFonts w:hint="eastAsia" w:ascii="仿宋_GB2312" w:hAnsi="仿宋_GB2312" w:eastAsia="仿宋_GB2312" w:cs="仿宋_GB2312"/>
          <w:color w:val="000000"/>
          <w:kern w:val="0"/>
          <w:sz w:val="32"/>
          <w:szCs w:val="32"/>
        </w:rPr>
        <w:t>制</w:t>
      </w:r>
      <w:r>
        <w:rPr>
          <w:rFonts w:hint="eastAsia" w:ascii="仿宋_GB2312" w:hAnsi="仿宋_GB2312" w:eastAsia="仿宋_GB2312" w:cs="仿宋_GB2312"/>
          <w:color w:val="000000"/>
          <w:sz w:val="32"/>
          <w:szCs w:val="32"/>
        </w:rPr>
        <w:t>定本</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方案。</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黑体简体" w:hAnsi="方正黑体简体" w:eastAsia="方正黑体简体" w:cs="方正黑体简体"/>
          <w:color w:val="000000"/>
          <w:sz w:val="32"/>
          <w:szCs w:val="32"/>
        </w:rPr>
      </w:pPr>
      <w:r>
        <w:rPr>
          <w:rFonts w:hint="eastAsia" w:ascii="方正黑体简体" w:hAnsi="方正黑体简体" w:eastAsia="方正黑体简体" w:cs="方正黑体简体"/>
          <w:color w:val="000000"/>
          <w:sz w:val="32"/>
          <w:szCs w:val="32"/>
        </w:rPr>
        <w:t>一、总体要求</w:t>
      </w:r>
    </w:p>
    <w:p>
      <w:pPr>
        <w:keepNext w:val="0"/>
        <w:keepLines w:val="0"/>
        <w:pageBreakBefore w:val="0"/>
        <w:tabs>
          <w:tab w:val="left" w:pos="5640"/>
        </w:tabs>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以习近平新时代中国特色社会主义思想为指导，以社会主义核心价值观为引领，坚持正确导向、坚持改革创新、坚持共建</w:t>
      </w:r>
      <w:r>
        <w:rPr>
          <w:rFonts w:hint="eastAsia" w:ascii="仿宋_GB2312" w:hAnsi="仿宋_GB2312" w:eastAsia="仿宋_GB2312" w:cs="仿宋_GB2312"/>
          <w:color w:val="000000"/>
          <w:sz w:val="32"/>
          <w:szCs w:val="32"/>
          <w:lang w:val="en-US" w:eastAsia="zh-CN"/>
        </w:rPr>
        <w:t>共享</w:t>
      </w:r>
      <w:r>
        <w:rPr>
          <w:rFonts w:hint="eastAsia" w:ascii="仿宋_GB2312" w:hAnsi="仿宋_GB2312" w:eastAsia="仿宋_GB2312" w:cs="仿宋_GB2312"/>
          <w:color w:val="000000"/>
          <w:sz w:val="32"/>
          <w:szCs w:val="32"/>
        </w:rPr>
        <w:t>、坚持社会参与，探索</w:t>
      </w:r>
      <w:r>
        <w:rPr>
          <w:rFonts w:hint="eastAsia" w:ascii="仿宋_GB2312" w:hAnsi="仿宋_GB2312" w:eastAsia="仿宋_GB2312" w:cs="仿宋_GB2312"/>
          <w:color w:val="000000"/>
          <w:sz w:val="32"/>
          <w:szCs w:val="32"/>
          <w:lang w:eastAsia="zh-CN"/>
        </w:rPr>
        <w:t>将全民阅读和</w:t>
      </w:r>
      <w:r>
        <w:rPr>
          <w:rFonts w:hint="eastAsia" w:ascii="仿宋_GB2312" w:hAnsi="仿宋_GB2312" w:eastAsia="仿宋_GB2312" w:cs="仿宋_GB2312"/>
          <w:color w:val="000000"/>
          <w:sz w:val="32"/>
          <w:szCs w:val="32"/>
        </w:rPr>
        <w:t>全民艺术普及</w:t>
      </w:r>
      <w:r>
        <w:rPr>
          <w:rFonts w:hint="eastAsia" w:ascii="仿宋_GB2312" w:hAnsi="仿宋_GB2312" w:eastAsia="仿宋_GB2312" w:cs="仿宋_GB2312"/>
          <w:color w:val="000000"/>
          <w:sz w:val="32"/>
          <w:szCs w:val="32"/>
          <w:lang w:eastAsia="zh-CN"/>
        </w:rPr>
        <w:t>服务嵌入城市新型公共文化空间</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开展“禾城艺”文化活动，</w:t>
      </w:r>
      <w:r>
        <w:rPr>
          <w:rFonts w:hint="eastAsia" w:ascii="仿宋_GB2312" w:hAnsi="仿宋_GB2312" w:eastAsia="仿宋_GB2312" w:cs="仿宋_GB2312"/>
          <w:color w:val="000000"/>
          <w:sz w:val="32"/>
          <w:szCs w:val="32"/>
        </w:rPr>
        <w:t>全面提升城市文明程度和市民文化素养，</w:t>
      </w:r>
      <w:r>
        <w:rPr>
          <w:rFonts w:hint="eastAsia" w:ascii="仿宋_GB2312" w:hAnsi="仿宋_GB2312" w:eastAsia="仿宋_GB2312" w:cs="仿宋_GB2312"/>
          <w:color w:val="000000"/>
          <w:sz w:val="32"/>
          <w:szCs w:val="32"/>
          <w:lang w:eastAsia="zh-CN"/>
        </w:rPr>
        <w:t>让</w:t>
      </w:r>
      <w:r>
        <w:rPr>
          <w:rFonts w:hint="eastAsia" w:ascii="仿宋_GB2312" w:hAnsi="仿宋_GB2312" w:eastAsia="仿宋_GB2312" w:cs="仿宋_GB2312"/>
          <w:color w:val="000000"/>
          <w:sz w:val="32"/>
          <w:szCs w:val="32"/>
        </w:rPr>
        <w:t>人民群众享有更加充实、更为丰富、更有质量的精神文化生活。</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方正黑体简体" w:hAnsi="方正黑体简体" w:eastAsia="方正黑体简体" w:cs="方正黑体简体"/>
          <w:color w:val="000000"/>
          <w:sz w:val="32"/>
          <w:szCs w:val="32"/>
          <w:lang w:val="en-US" w:eastAsia="zh-CN"/>
        </w:rPr>
      </w:pPr>
      <w:r>
        <w:rPr>
          <w:rFonts w:hint="eastAsia" w:ascii="方正黑体简体" w:hAnsi="方正黑体简体" w:eastAsia="方正黑体简体" w:cs="方正黑体简体"/>
          <w:color w:val="000000"/>
          <w:sz w:val="32"/>
          <w:szCs w:val="32"/>
        </w:rPr>
        <w:t>二、</w:t>
      </w:r>
      <w:r>
        <w:rPr>
          <w:rFonts w:hint="eastAsia" w:ascii="方正黑体简体" w:hAnsi="方正黑体简体" w:eastAsia="方正黑体简体" w:cs="方正黑体简体"/>
          <w:color w:val="000000"/>
          <w:sz w:val="32"/>
          <w:szCs w:val="32"/>
          <w:lang w:eastAsia="zh-CN"/>
        </w:rPr>
        <w:t>建设</w:t>
      </w:r>
      <w:r>
        <w:rPr>
          <w:rFonts w:hint="eastAsia" w:ascii="方正黑体简体" w:hAnsi="方正黑体简体" w:eastAsia="方正黑体简体" w:cs="方正黑体简体"/>
          <w:color w:val="000000"/>
          <w:sz w:val="32"/>
          <w:szCs w:val="32"/>
          <w:lang w:val="en-US" w:eastAsia="zh-CN"/>
        </w:rPr>
        <w:t>方式</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在市级南湖区、秀洲区、经开区选定10个温暖嘉驿站作为首批试点（详见附件）。在不改变现有管理运行体制的前提下，依托温暖家驿站</w:t>
      </w:r>
      <w:r>
        <w:rPr>
          <w:rFonts w:hint="eastAsia" w:ascii="仿宋_GB2312" w:hAnsi="仿宋_GB2312" w:eastAsia="仿宋_GB2312" w:cs="仿宋_GB2312"/>
          <w:color w:val="000000"/>
          <w:sz w:val="32"/>
          <w:szCs w:val="32"/>
          <w:lang w:eastAsia="zh-CN"/>
        </w:rPr>
        <w:t>空间设施，</w:t>
      </w:r>
      <w:r>
        <w:rPr>
          <w:rFonts w:hint="eastAsia" w:ascii="仿宋_GB2312" w:hAnsi="仿宋_GB2312" w:eastAsia="仿宋_GB2312" w:cs="仿宋_GB2312"/>
          <w:color w:val="000000"/>
          <w:sz w:val="32"/>
          <w:szCs w:val="32"/>
          <w:lang w:val="en-US" w:eastAsia="zh-CN"/>
        </w:rPr>
        <w:t>植入</w:t>
      </w:r>
      <w:r>
        <w:rPr>
          <w:rFonts w:hint="eastAsia" w:ascii="仿宋_GB2312" w:hAnsi="仿宋_GB2312" w:eastAsia="仿宋_GB2312" w:cs="仿宋_GB2312"/>
          <w:color w:val="000000"/>
          <w:sz w:val="32"/>
          <w:szCs w:val="32"/>
          <w:lang w:eastAsia="zh-CN"/>
        </w:rPr>
        <w:t>市图书馆、市文化馆及所在</w:t>
      </w:r>
      <w:r>
        <w:rPr>
          <w:rFonts w:hint="eastAsia" w:ascii="仿宋_GB2312" w:hAnsi="仿宋_GB2312" w:eastAsia="仿宋_GB2312" w:cs="仿宋_GB2312"/>
          <w:color w:val="000000"/>
          <w:sz w:val="32"/>
          <w:szCs w:val="32"/>
        </w:rPr>
        <w:t>街道</w:t>
      </w:r>
      <w:r>
        <w:rPr>
          <w:rFonts w:hint="eastAsia" w:ascii="仿宋_GB2312" w:hAnsi="仿宋_GB2312" w:eastAsia="仿宋_GB2312" w:cs="仿宋_GB2312"/>
          <w:color w:val="000000"/>
          <w:sz w:val="32"/>
          <w:szCs w:val="32"/>
          <w:lang w:eastAsia="zh-CN"/>
        </w:rPr>
        <w:t>、社区的图书流通、数字服务、艺术</w:t>
      </w:r>
      <w:r>
        <w:rPr>
          <w:rFonts w:hint="eastAsia" w:ascii="仿宋_GB2312" w:hAnsi="仿宋_GB2312" w:eastAsia="仿宋_GB2312" w:cs="仿宋_GB2312"/>
          <w:color w:val="000000"/>
          <w:sz w:val="32"/>
          <w:szCs w:val="32"/>
          <w:lang w:val="en-US" w:eastAsia="zh-CN"/>
        </w:rPr>
        <w:t>培训</w:t>
      </w:r>
      <w:r>
        <w:rPr>
          <w:rFonts w:hint="eastAsia" w:ascii="仿宋_GB2312" w:hAnsi="仿宋_GB2312" w:eastAsia="仿宋_GB2312" w:cs="仿宋_GB2312"/>
          <w:color w:val="000000"/>
          <w:sz w:val="32"/>
          <w:szCs w:val="32"/>
          <w:lang w:eastAsia="zh-CN"/>
        </w:rPr>
        <w:t>、展览展示、志愿服务等资源，</w:t>
      </w:r>
      <w:r>
        <w:rPr>
          <w:rFonts w:hint="eastAsia" w:ascii="仿宋_GB2312" w:hAnsi="仿宋_GB2312" w:eastAsia="仿宋_GB2312" w:cs="仿宋_GB2312"/>
          <w:color w:val="000000"/>
          <w:sz w:val="32"/>
          <w:szCs w:val="32"/>
          <w:lang w:val="en-US" w:eastAsia="zh-CN"/>
        </w:rPr>
        <w:t>常态化开展公共文化服务，</w:t>
      </w:r>
      <w:r>
        <w:rPr>
          <w:rFonts w:hint="eastAsia" w:ascii="仿宋_GB2312" w:hAnsi="仿宋_GB2312" w:eastAsia="仿宋_GB2312" w:cs="仿宋_GB2312"/>
          <w:color w:val="000000"/>
          <w:sz w:val="32"/>
          <w:szCs w:val="32"/>
          <w:lang w:eastAsia="zh-CN"/>
        </w:rPr>
        <w:t>放大温暖嘉驿站空间</w:t>
      </w:r>
      <w:r>
        <w:rPr>
          <w:rFonts w:hint="eastAsia" w:ascii="仿宋_GB2312" w:hAnsi="仿宋_GB2312" w:eastAsia="仿宋_GB2312" w:cs="仿宋_GB2312"/>
          <w:color w:val="000000"/>
          <w:sz w:val="32"/>
          <w:szCs w:val="32"/>
          <w:lang w:val="en-US" w:eastAsia="zh-CN"/>
        </w:rPr>
        <w:t>社会</w:t>
      </w:r>
      <w:r>
        <w:rPr>
          <w:rFonts w:hint="eastAsia" w:ascii="仿宋_GB2312" w:hAnsi="仿宋_GB2312" w:eastAsia="仿宋_GB2312" w:cs="仿宋_GB2312"/>
          <w:color w:val="000000"/>
          <w:sz w:val="32"/>
          <w:szCs w:val="32"/>
          <w:lang w:eastAsia="zh-CN"/>
        </w:rPr>
        <w:t>效</w:t>
      </w:r>
      <w:r>
        <w:rPr>
          <w:rFonts w:hint="eastAsia" w:ascii="仿宋_GB2312" w:hAnsi="仿宋_GB2312" w:eastAsia="仿宋_GB2312" w:cs="仿宋_GB2312"/>
          <w:color w:val="000000"/>
          <w:sz w:val="32"/>
          <w:szCs w:val="32"/>
          <w:lang w:val="en-US" w:eastAsia="zh-CN"/>
        </w:rPr>
        <w:t>益</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共同打造</w:t>
      </w:r>
      <w:r>
        <w:rPr>
          <w:rFonts w:hint="eastAsia" w:ascii="仿宋_GB2312" w:hAnsi="仿宋_GB2312" w:eastAsia="仿宋_GB2312" w:cs="仿宋_GB2312"/>
          <w:color w:val="000000"/>
          <w:sz w:val="32"/>
          <w:szCs w:val="32"/>
        </w:rPr>
        <w:t>一批</w:t>
      </w:r>
      <w:r>
        <w:rPr>
          <w:rFonts w:hint="eastAsia" w:ascii="仿宋_GB2312" w:hAnsi="仿宋_GB2312" w:eastAsia="仿宋_GB2312" w:cs="仿宋_GB2312"/>
          <w:color w:val="000000"/>
          <w:sz w:val="32"/>
          <w:szCs w:val="32"/>
          <w:lang w:val="en-US" w:eastAsia="zh-CN"/>
        </w:rPr>
        <w:t>特色鲜明的</w:t>
      </w:r>
      <w:r>
        <w:rPr>
          <w:rFonts w:hint="eastAsia" w:ascii="仿宋_GB2312" w:hAnsi="仿宋_GB2312" w:eastAsia="仿宋_GB2312" w:cs="仿宋_GB2312"/>
          <w:color w:val="000000"/>
          <w:sz w:val="32"/>
          <w:szCs w:val="32"/>
        </w:rPr>
        <w:t>“禾城艺”</w:t>
      </w:r>
      <w:r>
        <w:rPr>
          <w:rFonts w:hint="eastAsia" w:ascii="仿宋_GB2312" w:hAnsi="仿宋_GB2312" w:eastAsia="仿宋_GB2312" w:cs="仿宋_GB2312"/>
          <w:color w:val="000000"/>
          <w:sz w:val="32"/>
          <w:szCs w:val="32"/>
          <w:lang w:eastAsia="zh-CN"/>
        </w:rPr>
        <w:t>公共文化服务品牌。根据试点运行情况，逐步推进其他有条件的驿站共建共享。</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三、主要</w:t>
      </w:r>
      <w:r>
        <w:rPr>
          <w:rFonts w:hint="eastAsia" w:ascii="黑体" w:hAnsi="黑体" w:eastAsia="黑体" w:cs="黑体"/>
          <w:color w:val="000000"/>
          <w:sz w:val="32"/>
          <w:szCs w:val="32"/>
          <w:lang w:val="en-US" w:eastAsia="zh-CN"/>
        </w:rPr>
        <w:t>内容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在驿站内，围绕“五个艺普”，开展“禾城艺”特色文化艺术服务。</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rPr>
        <w:t>（一）</w:t>
      </w:r>
      <w:r>
        <w:rPr>
          <w:rFonts w:hint="eastAsia" w:ascii="楷体_GB2312" w:hAnsi="楷体_GB2312" w:eastAsia="楷体_GB2312" w:cs="楷体_GB2312"/>
          <w:color w:val="000000"/>
          <w:sz w:val="32"/>
          <w:szCs w:val="32"/>
          <w:lang w:val="en-US" w:eastAsia="zh-CN"/>
        </w:rPr>
        <w:t>开辟一块艺普空间。</w:t>
      </w:r>
      <w:r>
        <w:rPr>
          <w:rFonts w:hint="eastAsia" w:ascii="仿宋_GB2312" w:hAnsi="仿宋_GB2312" w:eastAsia="仿宋_GB2312" w:cs="仿宋_GB2312"/>
          <w:color w:val="000000"/>
          <w:sz w:val="32"/>
          <w:szCs w:val="32"/>
          <w:lang w:val="en-US" w:eastAsia="zh-CN"/>
        </w:rPr>
        <w:t>因地制宜在驿站内开辟一块用于艺术普及的公共空间，在显著位置悬挂全市统一的“禾城艺”logo标识，提供无线上网服务，具备展示展演、音视频播放、艺术鉴赏、传承传播、数字文化</w:t>
      </w:r>
      <w:bookmarkStart w:id="0" w:name="_GoBack"/>
      <w:bookmarkEnd w:id="0"/>
      <w:r>
        <w:rPr>
          <w:rFonts w:hint="eastAsia" w:ascii="仿宋_GB2312" w:hAnsi="仿宋_GB2312" w:eastAsia="仿宋_GB2312" w:cs="仿宋_GB2312"/>
          <w:color w:val="000000"/>
          <w:sz w:val="32"/>
          <w:szCs w:val="32"/>
          <w:lang w:val="en-US" w:eastAsia="zh-CN"/>
        </w:rPr>
        <w:t>服务等功能。（责任单位：园林市政管理服务中心、市文化馆、市图书馆、辖区文旅局、辖区街道）</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二）配置一批艺普图书。</w:t>
      </w:r>
      <w:r>
        <w:rPr>
          <w:rFonts w:hint="eastAsia" w:ascii="仿宋_GB2312" w:hAnsi="仿宋_GB2312" w:eastAsia="仿宋_GB2312" w:cs="仿宋_GB2312"/>
          <w:color w:val="000000"/>
          <w:sz w:val="32"/>
          <w:szCs w:val="32"/>
          <w:lang w:val="en-US" w:eastAsia="zh-CN"/>
        </w:rPr>
        <w:t>驿站内配置500册左右文化艺术类图书（或相关听书资源），纳入图书馆总分馆流通服务体系，定期更换，方便市民自助取阅。（责任单位：市图书馆、辖区文旅局、辖区街道）</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default"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kern w:val="2"/>
          <w:sz w:val="32"/>
          <w:szCs w:val="32"/>
          <w:lang w:val="en-US" w:eastAsia="zh-CN" w:bidi="ar-SA"/>
        </w:rPr>
        <w:t>（三）入驻一支艺普团队。</w:t>
      </w:r>
      <w:r>
        <w:rPr>
          <w:rFonts w:hint="eastAsia" w:ascii="仿宋_GB2312" w:hAnsi="仿宋_GB2312" w:eastAsia="仿宋_GB2312" w:cs="仿宋_GB2312"/>
          <w:color w:val="000000"/>
          <w:sz w:val="32"/>
          <w:szCs w:val="32"/>
          <w:lang w:val="en-US" w:eastAsia="zh-CN"/>
        </w:rPr>
        <w:t>选择一支10人左右的综合性优秀</w:t>
      </w:r>
      <w:r>
        <w:rPr>
          <w:rFonts w:hint="eastAsia" w:ascii="仿宋_GB2312" w:hAnsi="仿宋_GB2312" w:eastAsia="仿宋_GB2312" w:cs="仿宋_GB2312"/>
          <w:color w:val="000000"/>
          <w:kern w:val="2"/>
          <w:sz w:val="32"/>
          <w:szCs w:val="32"/>
          <w:lang w:val="en-US" w:eastAsia="zh-CN" w:bidi="ar-SA"/>
        </w:rPr>
        <w:t>业余文艺团队常态化入驻驿站，明确负责人，每周至少1次在驿站空间开展面向市民的艺术沙龙、讲座分享、专题欣赏等艺术普及活</w:t>
      </w:r>
      <w:r>
        <w:rPr>
          <w:rFonts w:hint="eastAsia" w:ascii="仿宋_GB2312" w:hAnsi="仿宋_GB2312" w:eastAsia="仿宋_GB2312" w:cs="仿宋_GB2312"/>
          <w:color w:val="000000"/>
          <w:sz w:val="32"/>
          <w:szCs w:val="32"/>
          <w:lang w:val="en-US" w:eastAsia="zh-CN"/>
        </w:rPr>
        <w:t>动，提升驿站空间文化艺术氛围，协助维护空间环境卫生整洁。（责任单位：市文化馆、辖区文旅局、辖区街道）</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（四）制定一份艺普菜单。</w:t>
      </w:r>
      <w:r>
        <w:rPr>
          <w:rFonts w:hint="eastAsia" w:ascii="仿宋_GB2312" w:hAnsi="仿宋_GB2312" w:eastAsia="仿宋_GB2312" w:cs="仿宋_GB2312"/>
          <w:color w:val="000000"/>
          <w:sz w:val="32"/>
          <w:szCs w:val="32"/>
          <w:lang w:val="en-US" w:eastAsia="zh-CN"/>
        </w:rPr>
        <w:t>根据市民需求，依托辖区文化志愿者师资力量，以“基本+特色”为原则，设计时间相对固定、门类丰富、形式多样的艺术普及服务菜单，在驿站显眼处公告并定期更新，线上线下相结合，市民可通过“文化有约”平台预约参与。（责任单位：辖区文旅局、辖区街道、市文化馆、市图书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（五）培育一项艺普品牌。</w:t>
      </w:r>
      <w:r>
        <w:rPr>
          <w:rFonts w:hint="eastAsia" w:ascii="仿宋_GB2312" w:hAnsi="仿宋_GB2312" w:eastAsia="仿宋_GB2312" w:cs="仿宋_GB2312"/>
          <w:color w:val="000000"/>
          <w:sz w:val="32"/>
          <w:szCs w:val="32"/>
          <w:lang w:val="en-US" w:eastAsia="zh-CN"/>
        </w:rPr>
        <w:t>按照“一站一品”要求，挖掘驿站所在地特色文化艺术资源，吸纳社会力量支持参与，形成一项市民群众参与广、叫得响、内涵深的全民艺术普及品牌。（责任单位：辖区文旅局、辖区街道、市文化馆、市图书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黑体简体" w:hAnsi="方正黑体简体" w:eastAsia="方正黑体简体" w:cs="方正黑体简体"/>
          <w:color w:val="000000"/>
          <w:sz w:val="32"/>
          <w:szCs w:val="32"/>
          <w:lang w:val="en-US" w:eastAsia="zh-CN"/>
        </w:rPr>
      </w:pPr>
      <w:r>
        <w:rPr>
          <w:rFonts w:hint="eastAsia" w:ascii="方正黑体简体" w:hAnsi="方正黑体简体" w:eastAsia="方正黑体简体" w:cs="方正黑体简体"/>
          <w:color w:val="000000"/>
          <w:sz w:val="32"/>
          <w:szCs w:val="32"/>
          <w:lang w:val="en-US" w:eastAsia="zh-CN"/>
        </w:rPr>
        <w:t>四、进度安排</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2022年3月制定方案；4月，市、区、街道组织实施；5月，10个“禾城艺”站点试行为市民提供文化艺术服务。2023年始，根据运行情况调整完善。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、保障措施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（一）加强组织领导。</w:t>
      </w:r>
      <w:r>
        <w:rPr>
          <w:rFonts w:hint="eastAsia" w:ascii="仿宋_GB2312" w:hAnsi="仿宋_GB2312" w:eastAsia="仿宋_GB2312" w:cs="仿宋_GB2312"/>
          <w:color w:val="000000"/>
          <w:sz w:val="32"/>
          <w:szCs w:val="32"/>
          <w:lang w:val="en-US" w:eastAsia="zh-CN"/>
        </w:rPr>
        <w:t>市住房和城乡建设局、市</w:t>
      </w:r>
      <w:r>
        <w:rPr>
          <w:rFonts w:hint="eastAsia" w:ascii="仿宋_GB2312" w:hAnsi="仿宋_GB2312" w:eastAsia="仿宋_GB2312" w:cs="仿宋_GB2312"/>
          <w:color w:val="000000"/>
          <w:sz w:val="32"/>
          <w:szCs w:val="32"/>
        </w:rPr>
        <w:t>文化</w:t>
      </w:r>
      <w:r>
        <w:rPr>
          <w:rFonts w:hint="eastAsia" w:ascii="仿宋_GB2312" w:hAnsi="仿宋_GB2312" w:eastAsia="仿宋_GB2312" w:cs="仿宋_GB2312"/>
          <w:color w:val="000000"/>
          <w:sz w:val="32"/>
          <w:szCs w:val="32"/>
          <w:lang w:val="en-US" w:eastAsia="zh-CN"/>
        </w:rPr>
        <w:t>广电</w:t>
      </w:r>
      <w:r>
        <w:rPr>
          <w:rFonts w:hint="eastAsia" w:ascii="仿宋_GB2312" w:hAnsi="仿宋_GB2312" w:eastAsia="仿宋_GB2312" w:cs="仿宋_GB2312"/>
          <w:color w:val="000000"/>
          <w:sz w:val="32"/>
          <w:szCs w:val="32"/>
        </w:rPr>
        <w:t>旅游</w:t>
      </w:r>
      <w:r>
        <w:rPr>
          <w:rFonts w:hint="eastAsia" w:ascii="仿宋_GB2312" w:hAnsi="仿宋_GB2312" w:eastAsia="仿宋_GB2312" w:cs="仿宋_GB2312"/>
          <w:color w:val="000000"/>
          <w:sz w:val="32"/>
          <w:szCs w:val="32"/>
          <w:lang w:val="en-US" w:eastAsia="zh-CN"/>
        </w:rPr>
        <w:t>局共同</w:t>
      </w:r>
      <w:r>
        <w:rPr>
          <w:rFonts w:hint="eastAsia" w:ascii="仿宋_GB2312" w:hAnsi="仿宋_GB2312" w:eastAsia="仿宋_GB2312" w:cs="仿宋_GB2312"/>
          <w:color w:val="000000"/>
          <w:sz w:val="32"/>
          <w:szCs w:val="32"/>
        </w:rPr>
        <w:t>发挥牵头</w:t>
      </w:r>
      <w:r>
        <w:rPr>
          <w:rFonts w:hint="eastAsia" w:ascii="仿宋_GB2312" w:hAnsi="仿宋_GB2312" w:eastAsia="仿宋_GB2312" w:cs="仿宋_GB2312"/>
          <w:color w:val="000000"/>
          <w:sz w:val="32"/>
          <w:szCs w:val="32"/>
          <w:lang w:eastAsia="zh-CN"/>
        </w:rPr>
        <w:t>协调</w:t>
      </w:r>
      <w:r>
        <w:rPr>
          <w:rFonts w:hint="eastAsia" w:ascii="仿宋_GB2312" w:hAnsi="仿宋_GB2312" w:eastAsia="仿宋_GB2312" w:cs="仿宋_GB2312"/>
          <w:color w:val="000000"/>
          <w:sz w:val="32"/>
          <w:szCs w:val="32"/>
        </w:rPr>
        <w:t>作用</w:t>
      </w:r>
      <w:r>
        <w:rPr>
          <w:rFonts w:hint="eastAsia" w:ascii="仿宋_GB2312" w:hAnsi="仿宋_GB2312" w:eastAsia="仿宋_GB2312" w:cs="仿宋_GB2312"/>
          <w:color w:val="000000"/>
          <w:sz w:val="32"/>
          <w:szCs w:val="32"/>
          <w:lang w:eastAsia="zh-CN"/>
        </w:rPr>
        <w:t>，统筹制定方案；</w:t>
      </w:r>
      <w:r>
        <w:rPr>
          <w:rFonts w:hint="eastAsia" w:ascii="仿宋_GB2312" w:hAnsi="仿宋_GB2312" w:eastAsia="仿宋_GB2312" w:cs="仿宋_GB2312"/>
          <w:color w:val="000000"/>
          <w:sz w:val="32"/>
          <w:szCs w:val="32"/>
          <w:lang w:val="en-US" w:eastAsia="zh-CN"/>
        </w:rPr>
        <w:t>园林市政管理服务中心、市文化馆、市图书馆发挥业务指导作用，牵头落实空间设施布局、文化艺术和图书资源的下沉；南湖区、秀洲区文化和旅游局、嘉兴经开区教育文化体育局会同辖区内街道具体做好团队选派、内容服务和品牌打造等，明确具体负责人，三方共同</w:t>
      </w:r>
      <w:r>
        <w:rPr>
          <w:rFonts w:hint="eastAsia" w:ascii="仿宋_GB2312" w:hAnsi="仿宋_GB2312" w:eastAsia="仿宋_GB2312" w:cs="仿宋_GB2312"/>
          <w:color w:val="000000"/>
          <w:sz w:val="32"/>
          <w:szCs w:val="32"/>
        </w:rPr>
        <w:t>推进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禾城艺</w:t>
      </w:r>
      <w:r>
        <w:rPr>
          <w:rFonts w:hint="eastAsia" w:ascii="仿宋_GB2312" w:hAnsi="仿宋_GB2312" w:eastAsia="仿宋_GB2312" w:cs="仿宋_GB2312"/>
          <w:color w:val="000000"/>
          <w:sz w:val="32"/>
          <w:szCs w:val="32"/>
          <w:lang w:eastAsia="zh-CN"/>
        </w:rPr>
        <w:t>”公共文化服务品牌</w:t>
      </w:r>
      <w:r>
        <w:rPr>
          <w:rFonts w:hint="eastAsia" w:ascii="仿宋_GB2312" w:hAnsi="仿宋_GB2312" w:eastAsia="仿宋_GB2312" w:cs="仿宋_GB2312"/>
          <w:color w:val="000000"/>
          <w:sz w:val="32"/>
          <w:szCs w:val="32"/>
        </w:rPr>
        <w:t>建设。</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color w:val="000000"/>
          <w:sz w:val="32"/>
          <w:szCs w:val="32"/>
        </w:rPr>
        <w:t>（二）</w:t>
      </w:r>
      <w:r>
        <w:rPr>
          <w:rFonts w:hint="eastAsia" w:ascii="楷体_GB2312" w:hAnsi="楷体_GB2312" w:eastAsia="楷体_GB2312" w:cs="楷体_GB2312"/>
          <w:color w:val="000000"/>
          <w:sz w:val="32"/>
          <w:szCs w:val="32"/>
          <w:lang w:eastAsia="zh-CN"/>
        </w:rPr>
        <w:t>加强支持</w:t>
      </w:r>
      <w:r>
        <w:rPr>
          <w:rFonts w:hint="eastAsia" w:ascii="楷体_GB2312" w:hAnsi="楷体_GB2312" w:eastAsia="楷体_GB2312" w:cs="楷体_GB2312"/>
          <w:color w:val="000000"/>
          <w:sz w:val="32"/>
          <w:szCs w:val="32"/>
        </w:rPr>
        <w:t>保障。</w:t>
      </w:r>
      <w:r>
        <w:rPr>
          <w:rFonts w:hint="eastAsia" w:ascii="仿宋_GB2312" w:hAnsi="仿宋_GB2312" w:eastAsia="仿宋_GB2312" w:cs="仿宋_GB2312"/>
          <w:color w:val="000000"/>
          <w:sz w:val="32"/>
          <w:szCs w:val="32"/>
          <w:lang w:eastAsia="zh-CN"/>
        </w:rPr>
        <w:t>市文化馆、市图书馆将“禾城艺”服务纳入</w:t>
      </w:r>
      <w:r>
        <w:rPr>
          <w:rFonts w:hint="eastAsia" w:ascii="仿宋_GB2312" w:hAnsi="仿宋_GB2312" w:eastAsia="仿宋_GB2312" w:cs="仿宋_GB2312"/>
          <w:color w:val="000000"/>
          <w:sz w:val="32"/>
          <w:szCs w:val="32"/>
        </w:rPr>
        <w:t>文化馆</w:t>
      </w:r>
      <w:r>
        <w:rPr>
          <w:rFonts w:hint="eastAsia" w:ascii="仿宋_GB2312" w:hAnsi="仿宋_GB2312" w:eastAsia="仿宋_GB2312" w:cs="仿宋_GB2312"/>
          <w:color w:val="000000"/>
          <w:sz w:val="32"/>
          <w:szCs w:val="32"/>
          <w:lang w:eastAsia="zh-CN"/>
        </w:rPr>
        <w:t>、图书馆</w:t>
      </w:r>
      <w:r>
        <w:rPr>
          <w:rFonts w:hint="eastAsia" w:ascii="仿宋_GB2312" w:hAnsi="仿宋_GB2312" w:eastAsia="仿宋_GB2312" w:cs="仿宋_GB2312"/>
          <w:color w:val="000000"/>
          <w:sz w:val="32"/>
          <w:szCs w:val="32"/>
        </w:rPr>
        <w:t>总分馆服务体系</w:t>
      </w:r>
      <w:r>
        <w:rPr>
          <w:rFonts w:hint="eastAsia" w:ascii="仿宋_GB2312" w:hAnsi="仿宋_GB2312" w:eastAsia="仿宋_GB2312" w:cs="仿宋_GB2312"/>
          <w:color w:val="000000"/>
          <w:sz w:val="32"/>
          <w:szCs w:val="32"/>
          <w:lang w:eastAsia="zh-CN"/>
        </w:rPr>
        <w:t>资源供给保障范筹，重视推荐优秀师资力量参与“禾城艺”线上线下服务，组织开展</w:t>
      </w:r>
      <w:r>
        <w:rPr>
          <w:rFonts w:hint="eastAsia" w:ascii="仿宋_GB2312" w:hAnsi="仿宋_GB2312" w:eastAsia="仿宋_GB2312" w:cs="仿宋_GB2312"/>
          <w:color w:val="000000"/>
          <w:sz w:val="32"/>
          <w:szCs w:val="32"/>
        </w:rPr>
        <w:t>示范性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禾城艺</w:t>
      </w:r>
      <w:r>
        <w:rPr>
          <w:rFonts w:hint="eastAsia" w:ascii="仿宋_GB2312" w:hAnsi="仿宋_GB2312" w:eastAsia="仿宋_GB2312" w:cs="仿宋_GB2312"/>
          <w:color w:val="000000"/>
          <w:sz w:val="32"/>
          <w:szCs w:val="32"/>
          <w:lang w:eastAsia="zh-CN"/>
        </w:rPr>
        <w:t>”品牌的</w:t>
      </w:r>
      <w:r>
        <w:rPr>
          <w:rFonts w:hint="eastAsia" w:ascii="仿宋_GB2312" w:hAnsi="仿宋_GB2312" w:eastAsia="仿宋_GB2312" w:cs="仿宋_GB2312"/>
          <w:color w:val="000000"/>
          <w:sz w:val="32"/>
          <w:szCs w:val="32"/>
        </w:rPr>
        <w:t>创建</w:t>
      </w:r>
      <w:r>
        <w:rPr>
          <w:rFonts w:hint="eastAsia" w:ascii="仿宋_GB2312" w:hAnsi="仿宋_GB2312" w:eastAsia="仿宋_GB2312" w:cs="仿宋_GB2312"/>
          <w:color w:val="000000"/>
          <w:sz w:val="32"/>
          <w:szCs w:val="32"/>
          <w:lang w:eastAsia="zh-CN"/>
        </w:rPr>
        <w:t>宣传。街道要会同社区做好站内疫情防控，落实好各项安全措施。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（三）加强服务监督。</w:t>
      </w:r>
      <w:r>
        <w:rPr>
          <w:rFonts w:hint="eastAsia" w:ascii="仿宋_GB2312" w:hAnsi="仿宋_GB2312" w:eastAsia="仿宋_GB2312" w:cs="仿宋_GB2312"/>
          <w:color w:val="000000"/>
          <w:sz w:val="32"/>
          <w:szCs w:val="32"/>
          <w:lang w:val="en-US" w:eastAsia="zh-CN"/>
        </w:rPr>
        <w:t>园林市政管理服务中心、</w:t>
      </w:r>
      <w:r>
        <w:rPr>
          <w:rFonts w:hint="eastAsia" w:ascii="仿宋_GB2312" w:hAnsi="仿宋_GB2312" w:eastAsia="仿宋_GB2312" w:cs="仿宋_GB2312"/>
          <w:color w:val="000000"/>
          <w:sz w:val="32"/>
          <w:szCs w:val="32"/>
          <w:lang w:eastAsia="zh-CN"/>
        </w:rPr>
        <w:t>市文化馆、市图书馆要加强“禾城艺”运行日常监督，</w:t>
      </w:r>
      <w:r>
        <w:rPr>
          <w:rFonts w:hint="eastAsia" w:ascii="仿宋_GB2312" w:hAnsi="仿宋_GB2312" w:eastAsia="仿宋_GB2312" w:cs="仿宋_GB2312"/>
          <w:color w:val="000000"/>
          <w:sz w:val="32"/>
          <w:szCs w:val="32"/>
        </w:rPr>
        <w:t>通过设立意见箱、公开监督电话、开设网上投诉通道等方式</w:t>
      </w:r>
      <w:r>
        <w:rPr>
          <w:rFonts w:hint="eastAsia" w:ascii="仿宋_GB2312" w:hAnsi="仿宋_GB2312" w:eastAsia="仿宋_GB2312" w:cs="仿宋_GB2312"/>
          <w:color w:val="000000"/>
          <w:sz w:val="32"/>
          <w:szCs w:val="32"/>
          <w:lang w:eastAsia="zh-CN"/>
        </w:rPr>
        <w:t>收集市民意见建议，改进服务方式，调整服务内容，提高服务水平，不断增强群众的满意度。</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附件：首批试点温暖嘉驿站名单</w:t>
      </w:r>
      <w:r>
        <w:rPr>
          <w:rFonts w:hint="eastAsia" w:ascii="仿宋_GB2312" w:hAnsi="仿宋_GB2312" w:eastAsia="仿宋_GB2312" w:cs="仿宋_GB2312"/>
          <w:color w:val="000000"/>
          <w:sz w:val="32"/>
          <w:szCs w:val="32"/>
          <w:lang w:eastAsia="zh-CN"/>
        </w:rPr>
        <w:tab/>
      </w:r>
    </w:p>
    <w:p>
      <w:pPr>
        <w:spacing w:line="560" w:lineRule="exact"/>
        <w:jc w:val="center"/>
        <w:rPr>
          <w:rFonts w:hint="eastAsia" w:ascii="楷体_GB2312" w:hAnsi="楷体_GB2312" w:eastAsia="楷体_GB2312" w:cs="楷体_GB2312"/>
          <w:color w:val="000000"/>
          <w:sz w:val="32"/>
          <w:szCs w:val="32"/>
          <w:lang w:eastAsia="zh-CN"/>
        </w:rPr>
      </w:pPr>
    </w:p>
    <w:p>
      <w:pPr>
        <w:spacing w:line="560" w:lineRule="exact"/>
        <w:jc w:val="center"/>
        <w:rPr>
          <w:rFonts w:hint="eastAsia" w:ascii="楷体_GB2312" w:hAnsi="楷体_GB2312" w:eastAsia="楷体_GB2312" w:cs="楷体_GB2312"/>
          <w:color w:val="000000"/>
          <w:sz w:val="32"/>
          <w:szCs w:val="32"/>
          <w:lang w:eastAsia="zh-CN"/>
        </w:rPr>
      </w:pPr>
    </w:p>
    <w:p>
      <w:pPr>
        <w:spacing w:line="560" w:lineRule="exact"/>
        <w:jc w:val="center"/>
        <w:rPr>
          <w:rFonts w:hint="eastAsia" w:ascii="楷体_GB2312" w:hAnsi="楷体_GB2312" w:eastAsia="楷体_GB2312" w:cs="楷体_GB2312"/>
          <w:color w:val="000000"/>
          <w:sz w:val="32"/>
          <w:szCs w:val="32"/>
          <w:lang w:eastAsia="zh-CN"/>
        </w:rPr>
      </w:pPr>
    </w:p>
    <w:p>
      <w:pPr>
        <w:spacing w:line="560" w:lineRule="exact"/>
        <w:jc w:val="center"/>
        <w:rPr>
          <w:rFonts w:hint="eastAsia" w:ascii="楷体_GB2312" w:hAnsi="楷体_GB2312" w:eastAsia="楷体_GB2312" w:cs="楷体_GB2312"/>
          <w:color w:val="000000"/>
          <w:sz w:val="32"/>
          <w:szCs w:val="32"/>
          <w:lang w:eastAsia="zh-CN"/>
        </w:rPr>
      </w:pPr>
    </w:p>
    <w:p>
      <w:pPr>
        <w:spacing w:line="560" w:lineRule="exact"/>
        <w:jc w:val="center"/>
        <w:rPr>
          <w:rFonts w:hint="eastAsia" w:ascii="楷体_GB2312" w:hAnsi="楷体_GB2312" w:eastAsia="楷体_GB2312" w:cs="楷体_GB2312"/>
          <w:color w:val="000000"/>
          <w:sz w:val="32"/>
          <w:szCs w:val="32"/>
          <w:lang w:eastAsia="zh-CN"/>
        </w:rPr>
      </w:pPr>
    </w:p>
    <w:p>
      <w:pPr>
        <w:spacing w:line="560" w:lineRule="exact"/>
        <w:jc w:val="center"/>
        <w:rPr>
          <w:rFonts w:hint="eastAsia" w:ascii="楷体_GB2312" w:hAnsi="楷体_GB2312" w:eastAsia="楷体_GB2312" w:cs="楷体_GB2312"/>
          <w:color w:val="000000"/>
          <w:sz w:val="32"/>
          <w:szCs w:val="32"/>
          <w:lang w:eastAsia="zh-CN"/>
        </w:rPr>
      </w:pPr>
    </w:p>
    <w:p>
      <w:pPr>
        <w:spacing w:line="560" w:lineRule="exact"/>
        <w:jc w:val="center"/>
        <w:rPr>
          <w:rFonts w:hint="eastAsia" w:ascii="楷体_GB2312" w:hAnsi="楷体_GB2312" w:eastAsia="楷体_GB2312" w:cs="楷体_GB2312"/>
          <w:color w:val="000000"/>
          <w:sz w:val="32"/>
          <w:szCs w:val="32"/>
          <w:lang w:eastAsia="zh-CN"/>
        </w:rPr>
      </w:pPr>
    </w:p>
    <w:p>
      <w:pPr>
        <w:spacing w:line="560" w:lineRule="exact"/>
        <w:jc w:val="center"/>
        <w:rPr>
          <w:rFonts w:hint="eastAsia" w:ascii="楷体_GB2312" w:hAnsi="楷体_GB2312" w:eastAsia="楷体_GB2312" w:cs="楷体_GB2312"/>
          <w:color w:val="000000"/>
          <w:sz w:val="32"/>
          <w:szCs w:val="32"/>
          <w:lang w:eastAsia="zh-CN"/>
        </w:rPr>
        <w:sectPr>
          <w:pgSz w:w="11906" w:h="16838"/>
          <w:pgMar w:top="1440" w:right="1800" w:bottom="1440" w:left="1800" w:header="851" w:footer="992" w:gutter="0"/>
          <w:cols w:space="720" w:num="1"/>
          <w:docGrid w:type="lines" w:linePitch="312" w:charSpace="0"/>
        </w:sectPr>
      </w:pPr>
    </w:p>
    <w:p>
      <w:pPr>
        <w:spacing w:line="560" w:lineRule="exact"/>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附件</w:t>
      </w:r>
    </w:p>
    <w:p>
      <w:pPr>
        <w:spacing w:line="560" w:lineRule="exact"/>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首批试点温暖嘉驿站名单</w:t>
      </w:r>
    </w:p>
    <w:p>
      <w:pPr>
        <w:spacing w:line="560" w:lineRule="exact"/>
        <w:jc w:val="center"/>
        <w:rPr>
          <w:rFonts w:hint="eastAsia" w:ascii="方正小标宋简体" w:hAnsi="方正小标宋简体" w:eastAsia="方正小标宋简体" w:cs="方正小标宋简体"/>
          <w:color w:val="000000"/>
          <w:sz w:val="44"/>
          <w:szCs w:val="44"/>
          <w:lang w:eastAsia="zh-CN"/>
        </w:rPr>
      </w:pPr>
    </w:p>
    <w:tbl>
      <w:tblPr>
        <w:tblStyle w:val="7"/>
        <w:tblW w:w="138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9"/>
        <w:gridCol w:w="1980"/>
        <w:gridCol w:w="3870"/>
        <w:gridCol w:w="2130"/>
        <w:gridCol w:w="1605"/>
        <w:gridCol w:w="159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序号</w:t>
            </w: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驿站名称</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驿站地址</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所在区域</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b/>
                <w:bCs w:val="0"/>
                <w:i w:val="0"/>
                <w:color w:val="000000"/>
                <w:sz w:val="24"/>
                <w:szCs w:val="24"/>
                <w:u w:val="none"/>
                <w:lang w:eastAsia="zh-CN"/>
              </w:rPr>
            </w:pPr>
            <w:r>
              <w:rPr>
                <w:rFonts w:hint="eastAsia" w:ascii="仿宋_GB2312" w:hAnsi="仿宋_GB2312" w:eastAsia="仿宋_GB2312" w:cs="仿宋_GB2312"/>
                <w:b/>
                <w:bCs w:val="0"/>
                <w:i w:val="0"/>
                <w:color w:val="000000"/>
                <w:sz w:val="24"/>
                <w:szCs w:val="24"/>
                <w:u w:val="none"/>
                <w:lang w:eastAsia="zh-CN"/>
              </w:rPr>
              <w:t>室内面积</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b/>
                <w:bCs w:val="0"/>
                <w:i w:val="0"/>
                <w:color w:val="000000"/>
                <w:sz w:val="24"/>
                <w:szCs w:val="24"/>
                <w:u w:val="none"/>
                <w:lang w:eastAsia="zh-CN"/>
              </w:rPr>
            </w:pPr>
            <w:r>
              <w:rPr>
                <w:rFonts w:hint="eastAsia" w:ascii="仿宋_GB2312" w:hAnsi="仿宋_GB2312" w:eastAsia="仿宋_GB2312" w:cs="仿宋_GB2312"/>
                <w:b/>
                <w:bCs w:val="0"/>
                <w:i w:val="0"/>
                <w:color w:val="000000"/>
                <w:sz w:val="24"/>
                <w:szCs w:val="24"/>
                <w:u w:val="none"/>
                <w:lang w:eastAsia="zh-CN"/>
              </w:rPr>
              <w:t>（平方米）</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b/>
                <w:bCs w:val="0"/>
                <w:i w:val="0"/>
                <w:color w:val="000000"/>
                <w:kern w:val="0"/>
                <w:sz w:val="24"/>
                <w:szCs w:val="24"/>
                <w:u w:val="none"/>
                <w:lang w:val="en-US" w:eastAsia="zh-CN" w:bidi="ar"/>
              </w:rPr>
            </w:pPr>
            <w:r>
              <w:rPr>
                <w:rFonts w:hint="eastAsia" w:ascii="仿宋_GB2312" w:hAnsi="仿宋_GB2312" w:eastAsia="仿宋_GB2312" w:cs="仿宋_GB2312"/>
                <w:b/>
                <w:bCs w:val="0"/>
                <w:i w:val="0"/>
                <w:color w:val="000000"/>
                <w:kern w:val="0"/>
                <w:sz w:val="24"/>
                <w:szCs w:val="24"/>
                <w:u w:val="none"/>
                <w:lang w:val="en-US" w:eastAsia="zh-CN" w:bidi="ar"/>
              </w:rPr>
              <w:t>文化定位</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b/>
                <w:bCs w:val="0"/>
                <w:i w:val="0"/>
                <w:color w:val="000000"/>
                <w:kern w:val="0"/>
                <w:sz w:val="24"/>
                <w:szCs w:val="24"/>
                <w:u w:val="none"/>
                <w:lang w:val="en-US" w:eastAsia="zh-CN" w:bidi="ar"/>
              </w:rPr>
            </w:pPr>
            <w:r>
              <w:rPr>
                <w:rFonts w:hint="eastAsia" w:ascii="仿宋_GB2312" w:hAnsi="仿宋_GB2312" w:eastAsia="仿宋_GB2312" w:cs="仿宋_GB2312"/>
                <w:b/>
                <w:bCs w:val="0"/>
                <w:i w:val="0"/>
                <w:color w:val="000000"/>
                <w:kern w:val="0"/>
                <w:sz w:val="24"/>
                <w:szCs w:val="24"/>
                <w:u w:val="none"/>
                <w:lang w:val="en-US" w:eastAsia="zh-CN" w:bidi="ar"/>
              </w:rPr>
              <w:t>物管单位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line="360" w:lineRule="auto"/>
              <w:ind w:left="425" w:leftChars="0" w:hanging="425" w:firstLineChars="0"/>
              <w:jc w:val="center"/>
              <w:textAlignment w:val="center"/>
              <w:rPr>
                <w:rFonts w:hint="eastAsia" w:ascii="仿宋_GB2312" w:hAnsi="仿宋_GB2312" w:eastAsia="仿宋_GB2312" w:cs="仿宋_GB2312"/>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老建委驿站</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中山东路1135号</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eastAsia="zh-CN"/>
              </w:rPr>
              <w:t>南湖区新兴街道</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390</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建筑文化</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温暖嘉物业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line="360" w:lineRule="auto"/>
              <w:ind w:left="425" w:leftChars="0" w:hanging="425" w:firstLineChars="0"/>
              <w:jc w:val="center"/>
              <w:textAlignment w:val="center"/>
              <w:rPr>
                <w:rFonts w:hint="eastAsia" w:ascii="仿宋_GB2312" w:hAnsi="仿宋_GB2312" w:eastAsia="仿宋_GB2312" w:cs="仿宋_GB2312"/>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三元路驿站</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三元路与建国路交叉口</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eastAsia="zh-CN"/>
              </w:rPr>
              <w:t>南湖区新嘉街道</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120</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健康养生</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温暖嘉物业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line="360" w:lineRule="auto"/>
              <w:ind w:left="425" w:leftChars="0" w:hanging="425" w:firstLineChars="0"/>
              <w:jc w:val="center"/>
              <w:textAlignment w:val="center"/>
              <w:rPr>
                <w:rFonts w:hint="eastAsia" w:ascii="仿宋_GB2312" w:hAnsi="仿宋_GB2312" w:eastAsia="仿宋_GB2312" w:cs="仿宋_GB2312"/>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望湖路驿站</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望湖路与中环东路交叉口</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南湖区南湖街道</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120</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非遗文化</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温暖嘉物业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line="360" w:lineRule="auto"/>
              <w:ind w:left="425" w:leftChars="0" w:hanging="425" w:firstLineChars="0"/>
              <w:jc w:val="center"/>
              <w:textAlignment w:val="center"/>
              <w:rPr>
                <w:rFonts w:hint="eastAsia" w:ascii="仿宋_GB2312" w:hAnsi="仿宋_GB2312" w:eastAsia="仿宋_GB2312" w:cs="仿宋_GB2312"/>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长征桥驿站</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滨河路与纺工路交叉口</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南湖区南湖街道</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163</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桥文化</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温暖嘉物业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line="360" w:lineRule="auto"/>
              <w:ind w:left="425" w:leftChars="0" w:hanging="425" w:firstLineChars="0"/>
              <w:jc w:val="center"/>
              <w:textAlignment w:val="center"/>
              <w:rPr>
                <w:rFonts w:hint="eastAsia" w:ascii="仿宋_GB2312" w:hAnsi="仿宋_GB2312" w:eastAsia="仿宋_GB2312" w:cs="仿宋_GB2312"/>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洪兴路驿站</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洪兴路与洪声路交叉口栅堰公园内</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eastAsia="zh-CN"/>
              </w:rPr>
              <w:t>南湖区新嘉街道</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128</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亲子文化</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温暖嘉物业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line="360" w:lineRule="auto"/>
              <w:ind w:left="425" w:leftChars="0" w:hanging="425"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运河公园驿站</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龙腾路丽丰新天地北侧约90米</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经开区城南街道</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265</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健心养生</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温暖嘉物业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line="360" w:lineRule="auto"/>
              <w:ind w:left="425" w:leftChars="0" w:hanging="425" w:firstLineChars="0"/>
              <w:jc w:val="center"/>
              <w:textAlignment w:val="center"/>
              <w:rPr>
                <w:rFonts w:hint="eastAsia" w:ascii="仿宋_GB2312" w:hAnsi="仿宋_GB2312" w:eastAsia="仿宋_GB2312" w:cs="仿宋_GB2312"/>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范蠡湖驿站</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城南路与环城西路交叉口</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eastAsia="zh-CN"/>
              </w:rPr>
              <w:t>南湖区建设街道</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300</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公园文化</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温暖嘉物业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line="360" w:lineRule="auto"/>
              <w:ind w:left="425" w:leftChars="0" w:hanging="425" w:firstLineChars="0"/>
              <w:jc w:val="center"/>
              <w:textAlignment w:val="center"/>
              <w:rPr>
                <w:rFonts w:hint="eastAsia" w:ascii="仿宋_GB2312" w:hAnsi="仿宋_GB2312" w:eastAsia="仿宋_GB2312" w:cs="仿宋_GB2312"/>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东方路驿站</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东方路与东升路交叉口</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南湖区解放街道</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400</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阅读欣赏</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温暖嘉物业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line="360" w:lineRule="auto"/>
              <w:ind w:left="425" w:leftChars="0" w:hanging="425" w:firstLineChars="0"/>
              <w:jc w:val="center"/>
              <w:textAlignment w:val="center"/>
              <w:rPr>
                <w:rFonts w:hint="eastAsia" w:ascii="仿宋_GB2312" w:hAnsi="仿宋_GB2312" w:eastAsia="仿宋_GB2312" w:cs="仿宋_GB2312"/>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360" w:lineRule="auto"/>
              <w:ind w:left="0" w:right="0" w:firstLine="0"/>
              <w:jc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穆家洋房驿站</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环城东路与环城南路交汇处</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南湖区建设街道</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200</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戏曲文化</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嘉城集团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val="0"/>
              <w:snapToGrid w:val="0"/>
              <w:spacing w:line="360" w:lineRule="auto"/>
              <w:ind w:left="425" w:leftChars="0" w:hanging="425" w:firstLineChars="0"/>
              <w:jc w:val="center"/>
              <w:textAlignment w:val="center"/>
              <w:rPr>
                <w:rFonts w:hint="eastAsia" w:ascii="仿宋_GB2312" w:hAnsi="仿宋_GB2312" w:eastAsia="仿宋_GB2312" w:cs="仿宋_GB2312"/>
                <w:i w:val="0"/>
                <w:color w:val="000000"/>
                <w:sz w:val="24"/>
                <w:szCs w:val="24"/>
                <w:u w:val="none"/>
              </w:rPr>
            </w:pPr>
          </w:p>
        </w:tc>
        <w:tc>
          <w:tcPr>
            <w:tcW w:w="1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秀洲公园驿站</w:t>
            </w:r>
          </w:p>
        </w:tc>
        <w:tc>
          <w:tcPr>
            <w:tcW w:w="3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60" w:lineRule="auto"/>
              <w:jc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lang w:val="en-US" w:eastAsia="zh-CN"/>
              </w:rPr>
              <w:t>中山西路831号</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eastAsia="zh-CN"/>
              </w:rPr>
              <w:t>秀洲区新城街道</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120</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艺术沙龙</w:t>
            </w:r>
          </w:p>
        </w:tc>
        <w:tc>
          <w:tcPr>
            <w:tcW w:w="1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秀洲区</w:t>
            </w:r>
          </w:p>
        </w:tc>
      </w:tr>
    </w:tbl>
    <w:p>
      <w:pPr>
        <w:spacing w:line="560" w:lineRule="exact"/>
        <w:ind w:firstLine="640" w:firstLineChars="200"/>
        <w:rPr>
          <w:rFonts w:hint="eastAsia" w:ascii="仿宋_GB2312" w:hAnsi="仿宋_GB2312" w:eastAsia="仿宋_GB2312" w:cs="仿宋_GB2312"/>
          <w:color w:val="000000"/>
          <w:sz w:val="32"/>
          <w:szCs w:val="32"/>
          <w:lang w:val="en-US" w:eastAsia="zh-CN"/>
        </w:rPr>
        <w:sectPr>
          <w:pgSz w:w="16838" w:h="11906" w:orient="landscape"/>
          <w:pgMar w:top="1800" w:right="1440" w:bottom="1800" w:left="1440" w:header="851" w:footer="992" w:gutter="0"/>
          <w:cols w:space="720" w:num="1"/>
          <w:docGrid w:type="lines" w:linePitch="312" w:charSpace="0"/>
        </w:sectPr>
      </w:pPr>
    </w:p>
    <w:tbl>
      <w:tblPr>
        <w:tblStyle w:val="7"/>
        <w:tblpPr w:leftFromText="180" w:rightFromText="180" w:vertAnchor="text" w:horzAnchor="page" w:tblpX="1721" w:tblpY="10293"/>
        <w:tblOverlap w:val="never"/>
        <w:tblW w:w="8540" w:type="dxa"/>
        <w:tblInd w:w="0" w:type="dxa"/>
        <w:tblLayout w:type="fixed"/>
        <w:tblCellMar>
          <w:top w:w="0" w:type="dxa"/>
          <w:left w:w="107" w:type="dxa"/>
          <w:bottom w:w="0" w:type="dxa"/>
          <w:right w:w="107" w:type="dxa"/>
        </w:tblCellMar>
      </w:tblPr>
      <w:tblGrid>
        <w:gridCol w:w="4924"/>
        <w:gridCol w:w="3325"/>
        <w:gridCol w:w="291"/>
      </w:tblGrid>
      <w:tr>
        <w:tblPrEx>
          <w:tblCellMar>
            <w:top w:w="0" w:type="dxa"/>
            <w:left w:w="107" w:type="dxa"/>
            <w:bottom w:w="0" w:type="dxa"/>
            <w:right w:w="107" w:type="dxa"/>
          </w:tblCellMar>
        </w:tblPrEx>
        <w:trPr>
          <w:cantSplit/>
          <w:trHeight w:val="500" w:hRule="atLeast"/>
        </w:trPr>
        <w:tc>
          <w:tcPr>
            <w:tcW w:w="8540" w:type="dxa"/>
            <w:gridSpan w:val="3"/>
            <w:tcBorders>
              <w:top w:val="single" w:color="auto" w:sz="4" w:space="0"/>
            </w:tcBorders>
            <w:noWrap w:val="0"/>
            <w:vAlign w:val="center"/>
          </w:tcPr>
          <w:p>
            <w:pPr>
              <w:spacing w:line="480" w:lineRule="exact"/>
              <w:ind w:left="840" w:hanging="840" w:hangingChars="300"/>
              <w:jc w:val="left"/>
              <w:rPr>
                <w:rFonts w:ascii="仿宋" w:hAnsi="仿宋" w:eastAsia="仿宋"/>
                <w:sz w:val="28"/>
                <w:szCs w:val="28"/>
              </w:rPr>
            </w:pPr>
            <w:r>
              <w:rPr>
                <w:rFonts w:ascii="仿宋" w:hAnsi="仿宋" w:eastAsia="仿宋"/>
                <w:sz w:val="28"/>
                <w:szCs w:val="28"/>
              </w:rPr>
              <w:t>抄送：</w:t>
            </w:r>
            <w:r>
              <w:rPr>
                <w:rFonts w:eastAsia="仿宋_GB2312"/>
                <w:sz w:val="28"/>
                <w:szCs w:val="28"/>
              </w:rPr>
              <w:t>市政府办公室、市委宣传部、市财政局</w:t>
            </w:r>
            <w:r>
              <w:rPr>
                <w:rFonts w:hint="eastAsia" w:eastAsia="仿宋_GB2312"/>
                <w:sz w:val="28"/>
                <w:szCs w:val="28"/>
                <w:lang w:eastAsia="zh-CN"/>
              </w:rPr>
              <w:t>，各县（市）文化和广电旅游体育局、嘉兴港区社发局，嘉善县、桐乡市住建局，海盐县、海宁市、平湖市综合行政执法局，港区建设交通局</w:t>
            </w:r>
            <w:r>
              <w:rPr>
                <w:rFonts w:eastAsia="仿宋_GB2312"/>
                <w:sz w:val="28"/>
                <w:szCs w:val="28"/>
              </w:rPr>
              <w:t>。</w:t>
            </w:r>
            <w:r>
              <w:rPr>
                <w:rFonts w:ascii="仿宋" w:hAnsi="仿宋" w:eastAsia="仿宋"/>
                <w:sz w:val="28"/>
                <w:szCs w:val="28"/>
              </w:rPr>
              <w:t xml:space="preserve">                       </w:t>
            </w:r>
          </w:p>
        </w:tc>
      </w:tr>
      <w:tr>
        <w:tblPrEx>
          <w:tblCellMar>
            <w:top w:w="0" w:type="dxa"/>
            <w:left w:w="107" w:type="dxa"/>
            <w:bottom w:w="0" w:type="dxa"/>
            <w:right w:w="107" w:type="dxa"/>
          </w:tblCellMar>
        </w:tblPrEx>
        <w:trPr>
          <w:trHeight w:val="600" w:hRule="atLeast"/>
        </w:trPr>
        <w:tc>
          <w:tcPr>
            <w:tcW w:w="4924" w:type="dxa"/>
            <w:tcBorders>
              <w:top w:val="single" w:color="auto" w:sz="6" w:space="0"/>
              <w:bottom w:val="single" w:color="auto" w:sz="8" w:space="0"/>
            </w:tcBorders>
            <w:noWrap w:val="0"/>
            <w:vAlign w:val="center"/>
          </w:tcPr>
          <w:p>
            <w:pPr>
              <w:jc w:val="left"/>
              <w:rPr>
                <w:rFonts w:ascii="仿宋_GB2312" w:eastAsia="仿宋_GB2312"/>
                <w:sz w:val="28"/>
                <w:szCs w:val="28"/>
              </w:rPr>
            </w:pPr>
            <w:r>
              <w:rPr>
                <w:rFonts w:ascii="仿宋_GB2312" w:eastAsia="仿宋_GB2312"/>
                <w:sz w:val="28"/>
                <w:szCs w:val="28"/>
              </w:rPr>
              <w:t>嘉兴市文化广电旅游局办公室</w:t>
            </w:r>
          </w:p>
        </w:tc>
        <w:tc>
          <w:tcPr>
            <w:tcW w:w="3325" w:type="dxa"/>
            <w:tcBorders>
              <w:top w:val="single" w:color="auto" w:sz="6" w:space="0"/>
              <w:bottom w:val="single" w:color="auto" w:sz="8" w:space="0"/>
            </w:tcBorders>
            <w:noWrap w:val="0"/>
            <w:vAlign w:val="center"/>
          </w:tcPr>
          <w:p>
            <w:pPr>
              <w:wordWrap w:val="0"/>
              <w:jc w:val="right"/>
              <w:rPr>
                <w:rFonts w:ascii="仿宋_GB2312" w:eastAsia="仿宋_GB2312"/>
                <w:sz w:val="28"/>
                <w:szCs w:val="28"/>
              </w:rPr>
            </w:pPr>
            <w:r>
              <w:rPr>
                <w:rFonts w:ascii="仿宋_GB2312" w:eastAsia="仿宋_GB2312"/>
                <w:sz w:val="28"/>
                <w:szCs w:val="28"/>
              </w:rPr>
              <w:t>202</w:t>
            </w:r>
            <w:r>
              <w:rPr>
                <w:rFonts w:hint="eastAsia" w:ascii="仿宋_GB2312" w:eastAsia="仿宋_GB2312"/>
                <w:sz w:val="28"/>
                <w:szCs w:val="28"/>
                <w:lang w:val="en-US" w:eastAsia="zh-CN"/>
              </w:rPr>
              <w:t>2</w:t>
            </w:r>
            <w:r>
              <w:rPr>
                <w:rFonts w:ascii="仿宋_GB2312" w:eastAsia="仿宋_GB2312"/>
                <w:sz w:val="28"/>
                <w:szCs w:val="28"/>
              </w:rPr>
              <w:t>年4月</w:t>
            </w:r>
            <w:r>
              <w:rPr>
                <w:rFonts w:hint="eastAsia" w:ascii="仿宋_GB2312" w:eastAsia="仿宋_GB2312"/>
                <w:sz w:val="28"/>
                <w:szCs w:val="28"/>
                <w:lang w:val="en-US" w:eastAsia="zh-CN"/>
              </w:rPr>
              <w:t>18</w:t>
            </w:r>
            <w:r>
              <w:rPr>
                <w:rFonts w:ascii="仿宋_GB2312" w:eastAsia="仿宋_GB2312"/>
                <w:sz w:val="28"/>
                <w:szCs w:val="28"/>
              </w:rPr>
              <w:t>日印发</w:t>
            </w:r>
          </w:p>
        </w:tc>
        <w:tc>
          <w:tcPr>
            <w:tcW w:w="291" w:type="dxa"/>
            <w:tcBorders>
              <w:top w:val="single" w:color="auto" w:sz="6" w:space="0"/>
              <w:bottom w:val="single" w:color="auto" w:sz="8" w:space="0"/>
            </w:tcBorders>
            <w:noWrap w:val="0"/>
            <w:vAlign w:val="center"/>
          </w:tcPr>
          <w:p>
            <w:pPr>
              <w:jc w:val="right"/>
              <w:rPr>
                <w:rFonts w:ascii="仿宋_GB2312" w:eastAsia="仿宋_GB2312"/>
                <w:sz w:val="28"/>
                <w:szCs w:val="28"/>
              </w:rPr>
            </w:pPr>
          </w:p>
        </w:tc>
      </w:tr>
    </w:tbl>
    <w:p>
      <w:pPr>
        <w:spacing w:line="560" w:lineRule="exact"/>
        <w:ind w:firstLine="640" w:firstLineChars="200"/>
        <w:rPr>
          <w:rFonts w:hint="eastAsia" w:ascii="仿宋_GB2312" w:hAnsi="仿宋_GB2312" w:eastAsia="仿宋_GB2312" w:cs="仿宋_GB2312"/>
          <w:color w:val="000000"/>
          <w:sz w:val="32"/>
          <w:szCs w:val="32"/>
          <w:lang w:val="en-US" w:eastAsia="zh-CN"/>
        </w:rPr>
      </w:pPr>
    </w:p>
    <w:p>
      <w:pPr>
        <w:spacing w:line="560" w:lineRule="exact"/>
        <w:ind w:firstLine="640" w:firstLineChars="200"/>
        <w:rPr>
          <w:rFonts w:hint="eastAsia" w:ascii="仿宋_GB2312" w:hAnsi="仿宋_GB2312" w:eastAsia="仿宋_GB2312" w:cs="仿宋_GB2312"/>
          <w:color w:val="000000"/>
          <w:sz w:val="32"/>
          <w:szCs w:val="32"/>
          <w:lang w:val="en-US" w:eastAsia="zh-CN"/>
        </w:rPr>
      </w:pPr>
    </w:p>
    <w:p>
      <w:pPr>
        <w:spacing w:line="560" w:lineRule="exact"/>
        <w:ind w:firstLine="640" w:firstLineChars="200"/>
        <w:rPr>
          <w:rFonts w:hint="eastAsia" w:ascii="仿宋_GB2312" w:hAnsi="仿宋_GB2312" w:eastAsia="仿宋_GB2312" w:cs="仿宋_GB2312"/>
          <w:color w:val="000000"/>
          <w:sz w:val="32"/>
          <w:szCs w:val="32"/>
          <w:lang w:val="en-US" w:eastAsia="zh-CN"/>
        </w:rPr>
      </w:pPr>
    </w:p>
    <w:p>
      <w:pPr>
        <w:spacing w:line="560" w:lineRule="exact"/>
        <w:ind w:firstLine="640" w:firstLineChars="200"/>
        <w:rPr>
          <w:rFonts w:hint="eastAsia" w:ascii="仿宋_GB2312" w:hAnsi="仿宋_GB2312" w:eastAsia="仿宋_GB2312" w:cs="仿宋_GB2312"/>
          <w:color w:val="000000"/>
          <w:sz w:val="32"/>
          <w:szCs w:val="32"/>
          <w:lang w:val="en-US" w:eastAsia="zh-CN"/>
        </w:rPr>
      </w:pPr>
    </w:p>
    <w:p>
      <w:pPr>
        <w:spacing w:line="560" w:lineRule="exact"/>
        <w:ind w:firstLine="640" w:firstLineChars="200"/>
        <w:rPr>
          <w:rFonts w:hint="eastAsia" w:ascii="仿宋_GB2312" w:hAnsi="仿宋_GB2312" w:eastAsia="仿宋_GB2312" w:cs="仿宋_GB2312"/>
          <w:color w:val="000000"/>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2010601030101010101"/>
    <w:charset w:val="00"/>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FE4AF"/>
    <w:multiLevelType w:val="singleLevel"/>
    <w:tmpl w:val="FF9FE4AF"/>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93"/>
    <w:rsid w:val="000272AC"/>
    <w:rsid w:val="000405A7"/>
    <w:rsid w:val="00055C7D"/>
    <w:rsid w:val="00104C57"/>
    <w:rsid w:val="0011601A"/>
    <w:rsid w:val="0013047A"/>
    <w:rsid w:val="00165EB4"/>
    <w:rsid w:val="00185028"/>
    <w:rsid w:val="001E75DD"/>
    <w:rsid w:val="00201A68"/>
    <w:rsid w:val="00207614"/>
    <w:rsid w:val="0021686A"/>
    <w:rsid w:val="002203C3"/>
    <w:rsid w:val="002325FE"/>
    <w:rsid w:val="00234AAE"/>
    <w:rsid w:val="0023794D"/>
    <w:rsid w:val="00241F9A"/>
    <w:rsid w:val="002801AA"/>
    <w:rsid w:val="002E544F"/>
    <w:rsid w:val="002F17EF"/>
    <w:rsid w:val="00300CCF"/>
    <w:rsid w:val="00301578"/>
    <w:rsid w:val="00305C8C"/>
    <w:rsid w:val="00310530"/>
    <w:rsid w:val="003565D4"/>
    <w:rsid w:val="003873DB"/>
    <w:rsid w:val="00392247"/>
    <w:rsid w:val="003B5EE9"/>
    <w:rsid w:val="003C3503"/>
    <w:rsid w:val="003C7E88"/>
    <w:rsid w:val="0041185F"/>
    <w:rsid w:val="00416A1D"/>
    <w:rsid w:val="004237E4"/>
    <w:rsid w:val="00442BC0"/>
    <w:rsid w:val="004A5B39"/>
    <w:rsid w:val="004B1DBA"/>
    <w:rsid w:val="004C79C9"/>
    <w:rsid w:val="004D2DE0"/>
    <w:rsid w:val="004E204B"/>
    <w:rsid w:val="005337A9"/>
    <w:rsid w:val="00547975"/>
    <w:rsid w:val="00564904"/>
    <w:rsid w:val="00571F32"/>
    <w:rsid w:val="0058567B"/>
    <w:rsid w:val="005A186E"/>
    <w:rsid w:val="005A3BF2"/>
    <w:rsid w:val="005D1EA9"/>
    <w:rsid w:val="005D7006"/>
    <w:rsid w:val="005E7B92"/>
    <w:rsid w:val="005F70E1"/>
    <w:rsid w:val="00603671"/>
    <w:rsid w:val="006415B9"/>
    <w:rsid w:val="00663AE6"/>
    <w:rsid w:val="00692136"/>
    <w:rsid w:val="00693E03"/>
    <w:rsid w:val="006B6DC4"/>
    <w:rsid w:val="006C297B"/>
    <w:rsid w:val="006D524E"/>
    <w:rsid w:val="006E1A2D"/>
    <w:rsid w:val="006F0CE4"/>
    <w:rsid w:val="007128FB"/>
    <w:rsid w:val="00721E61"/>
    <w:rsid w:val="00725DBF"/>
    <w:rsid w:val="0074095C"/>
    <w:rsid w:val="00746092"/>
    <w:rsid w:val="00753187"/>
    <w:rsid w:val="00771013"/>
    <w:rsid w:val="0077336C"/>
    <w:rsid w:val="007946CF"/>
    <w:rsid w:val="007C0735"/>
    <w:rsid w:val="007D2D87"/>
    <w:rsid w:val="007E25E8"/>
    <w:rsid w:val="007E498F"/>
    <w:rsid w:val="007E55A6"/>
    <w:rsid w:val="007F621E"/>
    <w:rsid w:val="00806F93"/>
    <w:rsid w:val="008350A6"/>
    <w:rsid w:val="008629EC"/>
    <w:rsid w:val="0087679A"/>
    <w:rsid w:val="008B1106"/>
    <w:rsid w:val="008C5350"/>
    <w:rsid w:val="00906638"/>
    <w:rsid w:val="009069F0"/>
    <w:rsid w:val="00926335"/>
    <w:rsid w:val="00976E5D"/>
    <w:rsid w:val="009A5B11"/>
    <w:rsid w:val="009B5135"/>
    <w:rsid w:val="009D31CF"/>
    <w:rsid w:val="00A169C0"/>
    <w:rsid w:val="00A235A7"/>
    <w:rsid w:val="00A2543F"/>
    <w:rsid w:val="00A670E6"/>
    <w:rsid w:val="00A74F14"/>
    <w:rsid w:val="00A750B0"/>
    <w:rsid w:val="00A7524F"/>
    <w:rsid w:val="00A97973"/>
    <w:rsid w:val="00A97B2B"/>
    <w:rsid w:val="00AA1E76"/>
    <w:rsid w:val="00AD1B93"/>
    <w:rsid w:val="00AD49DF"/>
    <w:rsid w:val="00AE3251"/>
    <w:rsid w:val="00AE4B50"/>
    <w:rsid w:val="00B30CA8"/>
    <w:rsid w:val="00B53760"/>
    <w:rsid w:val="00B743F3"/>
    <w:rsid w:val="00B8406B"/>
    <w:rsid w:val="00B844E2"/>
    <w:rsid w:val="00B87A8B"/>
    <w:rsid w:val="00BA59A2"/>
    <w:rsid w:val="00BD2049"/>
    <w:rsid w:val="00BD27E4"/>
    <w:rsid w:val="00BD755D"/>
    <w:rsid w:val="00C26B5E"/>
    <w:rsid w:val="00C31C5A"/>
    <w:rsid w:val="00C34058"/>
    <w:rsid w:val="00C36D61"/>
    <w:rsid w:val="00C37540"/>
    <w:rsid w:val="00C4161F"/>
    <w:rsid w:val="00C4528D"/>
    <w:rsid w:val="00C6104B"/>
    <w:rsid w:val="00C77ED6"/>
    <w:rsid w:val="00C840B9"/>
    <w:rsid w:val="00C84DF3"/>
    <w:rsid w:val="00C85569"/>
    <w:rsid w:val="00C969F7"/>
    <w:rsid w:val="00CA2A43"/>
    <w:rsid w:val="00CA5ABC"/>
    <w:rsid w:val="00CD3FBB"/>
    <w:rsid w:val="00CF67AB"/>
    <w:rsid w:val="00D05E2A"/>
    <w:rsid w:val="00D1486A"/>
    <w:rsid w:val="00D46DB5"/>
    <w:rsid w:val="00D50A1C"/>
    <w:rsid w:val="00DD3F8C"/>
    <w:rsid w:val="00DE6776"/>
    <w:rsid w:val="00DF4975"/>
    <w:rsid w:val="00E0773B"/>
    <w:rsid w:val="00E250F9"/>
    <w:rsid w:val="00E25A5B"/>
    <w:rsid w:val="00E53C8A"/>
    <w:rsid w:val="00ED1FAA"/>
    <w:rsid w:val="00EE39DB"/>
    <w:rsid w:val="00F15E9C"/>
    <w:rsid w:val="00F24B33"/>
    <w:rsid w:val="00F279D8"/>
    <w:rsid w:val="00F575F6"/>
    <w:rsid w:val="00FD5520"/>
    <w:rsid w:val="00FE776E"/>
    <w:rsid w:val="00FF6DD8"/>
    <w:rsid w:val="03A8284E"/>
    <w:rsid w:val="0F62020D"/>
    <w:rsid w:val="131F5D87"/>
    <w:rsid w:val="1A8C2F9E"/>
    <w:rsid w:val="22822F21"/>
    <w:rsid w:val="23E917DB"/>
    <w:rsid w:val="2E7F48B0"/>
    <w:rsid w:val="2F3A0A5D"/>
    <w:rsid w:val="2FBF0E65"/>
    <w:rsid w:val="33EBCF1B"/>
    <w:rsid w:val="3768318F"/>
    <w:rsid w:val="37FF9487"/>
    <w:rsid w:val="3DCB4634"/>
    <w:rsid w:val="3E59EB7C"/>
    <w:rsid w:val="3FEFE7CA"/>
    <w:rsid w:val="46550AFF"/>
    <w:rsid w:val="4A2276C3"/>
    <w:rsid w:val="4C883156"/>
    <w:rsid w:val="4EB22E75"/>
    <w:rsid w:val="57B7EBC5"/>
    <w:rsid w:val="59FFD080"/>
    <w:rsid w:val="5A7F9575"/>
    <w:rsid w:val="5BD462C2"/>
    <w:rsid w:val="5EFA7CCD"/>
    <w:rsid w:val="5F022820"/>
    <w:rsid w:val="5FF8A672"/>
    <w:rsid w:val="65EE0FBE"/>
    <w:rsid w:val="66CB7784"/>
    <w:rsid w:val="66D78879"/>
    <w:rsid w:val="6AFDB12C"/>
    <w:rsid w:val="6D5BD17C"/>
    <w:rsid w:val="6E36198D"/>
    <w:rsid w:val="6F82036A"/>
    <w:rsid w:val="6FA5298F"/>
    <w:rsid w:val="6FADAE35"/>
    <w:rsid w:val="72FBECFE"/>
    <w:rsid w:val="735D2EF1"/>
    <w:rsid w:val="75BF573B"/>
    <w:rsid w:val="75F2F0E7"/>
    <w:rsid w:val="76FD75D1"/>
    <w:rsid w:val="773F6280"/>
    <w:rsid w:val="77DDBC46"/>
    <w:rsid w:val="7AD53990"/>
    <w:rsid w:val="7EB71A61"/>
    <w:rsid w:val="7EE74251"/>
    <w:rsid w:val="7FBF39E4"/>
    <w:rsid w:val="7FFD482D"/>
    <w:rsid w:val="7FFF4BE5"/>
    <w:rsid w:val="9BBD7863"/>
    <w:rsid w:val="B65E12DC"/>
    <w:rsid w:val="BA7B23C6"/>
    <w:rsid w:val="BE972E48"/>
    <w:rsid w:val="BFE98B51"/>
    <w:rsid w:val="C3A32845"/>
    <w:rsid w:val="CB3F84EE"/>
    <w:rsid w:val="CF7C7FB0"/>
    <w:rsid w:val="DBAFC69C"/>
    <w:rsid w:val="DBF7BC6D"/>
    <w:rsid w:val="DE1BED79"/>
    <w:rsid w:val="DF9C70AE"/>
    <w:rsid w:val="DFFF5836"/>
    <w:rsid w:val="EB3924C6"/>
    <w:rsid w:val="ED798CA8"/>
    <w:rsid w:val="EF7ECAA6"/>
    <w:rsid w:val="F6BAC39B"/>
    <w:rsid w:val="F6BFD86C"/>
    <w:rsid w:val="F97D7439"/>
    <w:rsid w:val="FBE14138"/>
    <w:rsid w:val="FDDDB715"/>
    <w:rsid w:val="FDDE7F84"/>
    <w:rsid w:val="FDF21F1B"/>
    <w:rsid w:val="FE7B57F2"/>
    <w:rsid w:val="FECFCB74"/>
    <w:rsid w:val="FEFD8FF7"/>
    <w:rsid w:val="FF4D5AFD"/>
    <w:rsid w:val="FFEFB79C"/>
    <w:rsid w:val="FFFC218C"/>
    <w:rsid w:val="FFFF95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仿宋_GB2312" w:eastAsia="仿宋_GB2312"/>
      <w:sz w:val="32"/>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Title"/>
    <w:basedOn w:val="1"/>
    <w:next w:val="1"/>
    <w:link w:val="10"/>
    <w:qFormat/>
    <w:uiPriority w:val="10"/>
    <w:pPr>
      <w:spacing w:before="240" w:after="60"/>
      <w:jc w:val="center"/>
      <w:outlineLvl w:val="0"/>
    </w:pPr>
    <w:rPr>
      <w:rFonts w:ascii="Cambria" w:hAnsi="Cambria" w:eastAsia="宋体" w:cs="Times New Roman"/>
      <w:b/>
      <w:bCs/>
      <w:sz w:val="32"/>
      <w:szCs w:val="32"/>
    </w:rPr>
  </w:style>
  <w:style w:type="character" w:styleId="9">
    <w:name w:val="Hyperlink"/>
    <w:basedOn w:val="8"/>
    <w:unhideWhenUsed/>
    <w:qFormat/>
    <w:uiPriority w:val="99"/>
    <w:rPr>
      <w:color w:val="0000FF"/>
      <w:u w:val="single"/>
    </w:rPr>
  </w:style>
  <w:style w:type="character" w:customStyle="1" w:styleId="10">
    <w:name w:val="标题 字符"/>
    <w:basedOn w:val="8"/>
    <w:link w:val="6"/>
    <w:qFormat/>
    <w:uiPriority w:val="1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Company>
  <Pages>5</Pages>
  <Words>325</Words>
  <Characters>1854</Characters>
  <Lines>15</Lines>
  <Paragraphs>4</Paragraphs>
  <TotalTime>6</TotalTime>
  <ScaleCrop>false</ScaleCrop>
  <LinksUpToDate>false</LinksUpToDate>
  <CharactersWithSpaces>2175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2022-03-22T00:16:00Z</dcterms:created>
  <dc:creator>Earomame</dc:creator>
  <cp:lastModifiedBy>赵凡瑜(zfy)</cp:lastModifiedBy>
  <dcterms:modified xsi:type="dcterms:W3CDTF">2022-04-18T09:18:24Z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woTemplateTypoMode">
    <vt:lpwstr>web</vt:lpwstr>
  </property>
  <property fmtid="{D5CDD505-2E9C-101B-9397-08002B2CF9AE}" pid="4" name="woTemplate">
    <vt:r8>1</vt:r8>
  </property>
  <property fmtid="{D5CDD505-2E9C-101B-9397-08002B2CF9AE}" pid="5" name="ICV">
    <vt:lpwstr>F2322D2EC519478A937988FAA27C7EE4</vt:lpwstr>
  </property>
</Properties>
</file>